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  <w:gridCol w:w="4932"/>
      </w:tblGrid>
      <w:tr w:rsidR="00B356E8" w14:paraId="5DF5B9A6" w14:textId="77777777" w:rsidTr="00B31485">
        <w:trPr>
          <w:trHeight w:val="565"/>
        </w:trPr>
        <w:tc>
          <w:tcPr>
            <w:tcW w:w="5524" w:type="dxa"/>
            <w:vMerge w:val="restart"/>
            <w:shd w:val="clear" w:color="auto" w:fill="BDD6EE" w:themeFill="accent1" w:themeFillTint="66"/>
          </w:tcPr>
          <w:p w14:paraId="2E2BC509" w14:textId="77777777" w:rsidR="00B356E8" w:rsidRPr="000F0C01" w:rsidRDefault="00B356E8" w:rsidP="00B356E8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F0C01">
              <w:rPr>
                <w:rFonts w:cstheme="minorHAnsi"/>
                <w:b/>
                <w:sz w:val="24"/>
                <w:szCs w:val="24"/>
              </w:rPr>
              <w:t>PPE Request Form – For Partner Organisations</w:t>
            </w:r>
          </w:p>
          <w:p w14:paraId="12C04435" w14:textId="77777777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730EE55" w14:textId="7B2DAC4F" w:rsidR="00B356E8" w:rsidRPr="000F0C01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  <w:r w:rsidRPr="000F0C01">
              <w:rPr>
                <w:rFonts w:cstheme="minorHAnsi"/>
                <w:b/>
                <w:i/>
                <w:sz w:val="24"/>
                <w:szCs w:val="24"/>
              </w:rPr>
              <w:t>Version 5 – 8</w:t>
            </w:r>
            <w:r w:rsidRPr="000F0C01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0F0C01">
              <w:rPr>
                <w:rFonts w:cstheme="minorHAnsi"/>
                <w:b/>
                <w:i/>
                <w:sz w:val="24"/>
                <w:szCs w:val="24"/>
              </w:rPr>
              <w:t xml:space="preserve"> September 20</w:t>
            </w:r>
            <w:r w:rsidR="005A3EE0">
              <w:rPr>
                <w:rFonts w:cstheme="minorHAns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932" w:type="dxa"/>
          </w:tcPr>
          <w:p w14:paraId="7FA1B637" w14:textId="7E91ACD1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Name of the organisation </w:t>
            </w:r>
          </w:p>
        </w:tc>
        <w:tc>
          <w:tcPr>
            <w:tcW w:w="4932" w:type="dxa"/>
          </w:tcPr>
          <w:p w14:paraId="42053CAE" w14:textId="67B40146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356E8" w14:paraId="181DEE3C" w14:textId="77777777" w:rsidTr="00B31485">
        <w:trPr>
          <w:trHeight w:val="565"/>
        </w:trPr>
        <w:tc>
          <w:tcPr>
            <w:tcW w:w="5524" w:type="dxa"/>
            <w:vMerge/>
            <w:shd w:val="clear" w:color="auto" w:fill="BDD6EE" w:themeFill="accent1" w:themeFillTint="66"/>
          </w:tcPr>
          <w:p w14:paraId="3FACBEF4" w14:textId="7777777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32" w:type="dxa"/>
          </w:tcPr>
          <w:p w14:paraId="1A9CF119" w14:textId="6C7C9B2C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Contact Name </w:t>
            </w:r>
          </w:p>
        </w:tc>
        <w:tc>
          <w:tcPr>
            <w:tcW w:w="4932" w:type="dxa"/>
          </w:tcPr>
          <w:p w14:paraId="61265F2B" w14:textId="1B049A3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356E8" w14:paraId="41B549E1" w14:textId="77777777" w:rsidTr="00B31485">
        <w:trPr>
          <w:trHeight w:val="565"/>
        </w:trPr>
        <w:tc>
          <w:tcPr>
            <w:tcW w:w="5524" w:type="dxa"/>
            <w:vMerge/>
            <w:shd w:val="clear" w:color="auto" w:fill="BDD6EE" w:themeFill="accent1" w:themeFillTint="66"/>
          </w:tcPr>
          <w:p w14:paraId="4F491FB4" w14:textId="77777777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32" w:type="dxa"/>
          </w:tcPr>
          <w:p w14:paraId="030ABE91" w14:textId="42DF0808" w:rsidR="00B356E8" w:rsidRPr="00B356E8" w:rsidRDefault="00B356E8" w:rsidP="00B356E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56E8">
              <w:rPr>
                <w:rFonts w:cstheme="minorHAnsi"/>
                <w:b/>
                <w:i/>
                <w:sz w:val="24"/>
                <w:szCs w:val="24"/>
              </w:rPr>
              <w:t xml:space="preserve">Date requested </w:t>
            </w:r>
          </w:p>
        </w:tc>
        <w:tc>
          <w:tcPr>
            <w:tcW w:w="4932" w:type="dxa"/>
          </w:tcPr>
          <w:p w14:paraId="4352272A" w14:textId="7EE3C508" w:rsidR="00B356E8" w:rsidRDefault="00B356E8" w:rsidP="00B356E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9AD84E4" w14:textId="1715E26D" w:rsidR="00B356E8" w:rsidRDefault="00B356E8" w:rsidP="00B356E8">
      <w:pPr>
        <w:spacing w:after="0"/>
        <w:rPr>
          <w:rFonts w:cstheme="minorHAnsi"/>
          <w:i/>
          <w:sz w:val="24"/>
          <w:szCs w:val="24"/>
        </w:rPr>
      </w:pPr>
    </w:p>
    <w:p w14:paraId="3D9C2998" w14:textId="00DE6C79" w:rsidR="006A5226" w:rsidRDefault="006A5226" w:rsidP="00B356E8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read carefully before completing this form:</w:t>
      </w:r>
    </w:p>
    <w:p w14:paraId="6FF417CD" w14:textId="77777777" w:rsidR="006A5226" w:rsidRDefault="006A5226" w:rsidP="00B356E8">
      <w:pPr>
        <w:spacing w:after="0"/>
        <w:rPr>
          <w:rFonts w:cstheme="minorHAnsi"/>
          <w:i/>
          <w:sz w:val="24"/>
          <w:szCs w:val="24"/>
        </w:rPr>
      </w:pPr>
    </w:p>
    <w:p w14:paraId="1A56336B" w14:textId="0241F602" w:rsidR="00BF4554" w:rsidRPr="006A5226" w:rsidRDefault="00BF4554" w:rsidP="00BF4554">
      <w:pPr>
        <w:pStyle w:val="ListParagraph"/>
        <w:numPr>
          <w:ilvl w:val="0"/>
          <w:numId w:val="12"/>
        </w:numPr>
        <w:spacing w:after="0"/>
        <w:rPr>
          <w:rFonts w:cstheme="minorHAnsi"/>
          <w:i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This form </w:t>
      </w:r>
      <w:r w:rsidR="00515597" w:rsidRPr="00464153">
        <w:rPr>
          <w:rFonts w:cstheme="minorHAnsi"/>
          <w:sz w:val="24"/>
          <w:szCs w:val="24"/>
        </w:rPr>
        <w:t xml:space="preserve">should </w:t>
      </w:r>
      <w:r w:rsidRPr="00464153">
        <w:rPr>
          <w:rFonts w:cstheme="minorHAnsi"/>
          <w:sz w:val="24"/>
          <w:szCs w:val="24"/>
        </w:rPr>
        <w:t xml:space="preserve">be used in </w:t>
      </w:r>
      <w:r w:rsidR="00515597" w:rsidRPr="00464153">
        <w:rPr>
          <w:rFonts w:cstheme="minorHAnsi"/>
          <w:sz w:val="24"/>
          <w:szCs w:val="24"/>
        </w:rPr>
        <w:t>the event a</w:t>
      </w:r>
      <w:r w:rsidRPr="00464153">
        <w:rPr>
          <w:rFonts w:cstheme="minorHAnsi"/>
          <w:sz w:val="24"/>
          <w:szCs w:val="24"/>
        </w:rPr>
        <w:t xml:space="preserve"> supplier/partner organisation is unable to fulfil their PPE need</w:t>
      </w:r>
      <w:r w:rsidR="00515597" w:rsidRPr="00464153">
        <w:rPr>
          <w:rFonts w:cstheme="minorHAnsi"/>
          <w:sz w:val="24"/>
          <w:szCs w:val="24"/>
        </w:rPr>
        <w:t>s</w:t>
      </w:r>
      <w:r w:rsidRPr="00464153">
        <w:rPr>
          <w:rFonts w:cstheme="minorHAnsi"/>
          <w:sz w:val="24"/>
          <w:szCs w:val="24"/>
        </w:rPr>
        <w:t xml:space="preserve"> through their</w:t>
      </w:r>
      <w:r w:rsidR="00296713" w:rsidRPr="00464153">
        <w:rPr>
          <w:rFonts w:cstheme="minorHAnsi"/>
          <w:sz w:val="24"/>
          <w:szCs w:val="24"/>
        </w:rPr>
        <w:t xml:space="preserve"> own</w:t>
      </w:r>
      <w:r w:rsidRPr="00464153">
        <w:rPr>
          <w:rFonts w:cstheme="minorHAnsi"/>
          <w:sz w:val="24"/>
          <w:szCs w:val="24"/>
        </w:rPr>
        <w:t xml:space="preserve"> purchasing</w:t>
      </w:r>
      <w:r w:rsidR="00515597" w:rsidRPr="00464153">
        <w:rPr>
          <w:rFonts w:cstheme="minorHAnsi"/>
          <w:sz w:val="24"/>
          <w:szCs w:val="24"/>
        </w:rPr>
        <w:t xml:space="preserve"> channels</w:t>
      </w:r>
      <w:r w:rsidRPr="00464153">
        <w:rPr>
          <w:rFonts w:cstheme="minorHAnsi"/>
          <w:sz w:val="24"/>
          <w:szCs w:val="24"/>
        </w:rPr>
        <w:t xml:space="preserve">. </w:t>
      </w:r>
    </w:p>
    <w:p w14:paraId="37876459" w14:textId="77777777" w:rsidR="006A5226" w:rsidRPr="003C45CF" w:rsidRDefault="006A5226" w:rsidP="006A5226">
      <w:pPr>
        <w:pStyle w:val="ListParagraph"/>
        <w:spacing w:after="0"/>
        <w:ind w:left="780"/>
        <w:rPr>
          <w:rFonts w:cstheme="minorHAnsi"/>
          <w:i/>
          <w:sz w:val="24"/>
          <w:szCs w:val="24"/>
        </w:rPr>
      </w:pPr>
    </w:p>
    <w:p w14:paraId="1887EAD5" w14:textId="6C5E543B" w:rsidR="000027E5" w:rsidRPr="00464153" w:rsidRDefault="00296713" w:rsidP="00066850">
      <w:pPr>
        <w:pStyle w:val="ListParagraph"/>
        <w:numPr>
          <w:ilvl w:val="0"/>
          <w:numId w:val="12"/>
        </w:numPr>
        <w:spacing w:after="0"/>
        <w:rPr>
          <w:rStyle w:val="Hyperlink"/>
          <w:rFonts w:cstheme="minorHAnsi"/>
          <w:i/>
          <w:color w:val="auto"/>
          <w:sz w:val="24"/>
          <w:szCs w:val="24"/>
          <w:u w:val="none"/>
        </w:rPr>
      </w:pPr>
      <w:r w:rsidRPr="00464153">
        <w:rPr>
          <w:rFonts w:cstheme="minorHAnsi"/>
          <w:sz w:val="24"/>
          <w:szCs w:val="24"/>
        </w:rPr>
        <w:t>The Brighton &amp; Hove City Council</w:t>
      </w:r>
      <w:r w:rsidR="00066850" w:rsidRPr="00464153">
        <w:rPr>
          <w:rFonts w:cstheme="minorHAnsi"/>
          <w:sz w:val="24"/>
          <w:szCs w:val="24"/>
        </w:rPr>
        <w:t xml:space="preserve"> (BHCC)</w:t>
      </w:r>
      <w:r w:rsidRPr="00464153">
        <w:rPr>
          <w:rFonts w:cstheme="minorHAnsi"/>
          <w:sz w:val="24"/>
          <w:szCs w:val="24"/>
        </w:rPr>
        <w:t xml:space="preserve"> PPE Hub will endeavour </w:t>
      </w:r>
      <w:r w:rsidR="00066850" w:rsidRPr="00464153">
        <w:rPr>
          <w:rFonts w:cstheme="minorHAnsi"/>
          <w:sz w:val="24"/>
          <w:szCs w:val="24"/>
        </w:rPr>
        <w:t>to fulfil your PPE request in the first instance from stocks provided by central gove</w:t>
      </w:r>
      <w:r w:rsidR="00066850" w:rsidRPr="00A76016">
        <w:rPr>
          <w:rFonts w:cstheme="minorHAnsi"/>
          <w:sz w:val="24"/>
          <w:szCs w:val="24"/>
        </w:rPr>
        <w:t>rnment. If the stock is unavailable,</w:t>
      </w:r>
      <w:r w:rsidR="000F5555">
        <w:rPr>
          <w:rFonts w:cstheme="minorHAnsi"/>
          <w:sz w:val="24"/>
          <w:szCs w:val="24"/>
        </w:rPr>
        <w:t xml:space="preserve"> and </w:t>
      </w:r>
      <w:proofErr w:type="gramStart"/>
      <w:r w:rsidR="000F5555">
        <w:rPr>
          <w:rFonts w:cstheme="minorHAnsi"/>
          <w:sz w:val="24"/>
          <w:szCs w:val="24"/>
        </w:rPr>
        <w:t>has to</w:t>
      </w:r>
      <w:proofErr w:type="gramEnd"/>
      <w:r w:rsidR="000F5555">
        <w:rPr>
          <w:rFonts w:cstheme="minorHAnsi"/>
          <w:sz w:val="24"/>
          <w:szCs w:val="24"/>
        </w:rPr>
        <w:t xml:space="preserve"> be dispatched from BHCC procured stocks</w:t>
      </w:r>
      <w:r w:rsidR="00066850" w:rsidRPr="00A76016">
        <w:rPr>
          <w:rFonts w:cstheme="minorHAnsi"/>
          <w:sz w:val="24"/>
          <w:szCs w:val="24"/>
        </w:rPr>
        <w:t xml:space="preserve"> you will be charged </w:t>
      </w:r>
      <w:r w:rsidR="000027E5" w:rsidRPr="003C45CF">
        <w:rPr>
          <w:rStyle w:val="Hyperlink"/>
          <w:color w:val="auto"/>
          <w:sz w:val="24"/>
          <w:szCs w:val="24"/>
          <w:u w:val="none"/>
        </w:rPr>
        <w:t>for</w:t>
      </w:r>
      <w:r w:rsidR="00066850" w:rsidRPr="003C45CF">
        <w:rPr>
          <w:rStyle w:val="Hyperlink"/>
          <w:color w:val="auto"/>
          <w:sz w:val="24"/>
          <w:szCs w:val="24"/>
          <w:u w:val="none"/>
        </w:rPr>
        <w:t xml:space="preserve"> these</w:t>
      </w:r>
      <w:r w:rsidR="000027E5" w:rsidRPr="003C45CF">
        <w:rPr>
          <w:rStyle w:val="Hyperlink"/>
          <w:color w:val="auto"/>
          <w:sz w:val="24"/>
          <w:szCs w:val="24"/>
          <w:u w:val="none"/>
        </w:rPr>
        <w:t xml:space="preserve"> items</w:t>
      </w:r>
      <w:r w:rsidR="00066850" w:rsidRPr="003C45CF">
        <w:rPr>
          <w:rStyle w:val="Hyperlink"/>
          <w:color w:val="auto"/>
          <w:sz w:val="24"/>
          <w:szCs w:val="24"/>
          <w:u w:val="none"/>
        </w:rPr>
        <w:t xml:space="preserve"> therefore</w:t>
      </w:r>
      <w:r w:rsidR="00BF4554" w:rsidRPr="003C45CF">
        <w:rPr>
          <w:rStyle w:val="Hyperlink"/>
          <w:color w:val="auto"/>
          <w:sz w:val="24"/>
          <w:szCs w:val="24"/>
          <w:u w:val="none"/>
        </w:rPr>
        <w:t>, please note</w:t>
      </w:r>
      <w:r w:rsidRPr="003C45CF">
        <w:rPr>
          <w:rStyle w:val="Hyperlink"/>
          <w:color w:val="auto"/>
          <w:sz w:val="24"/>
          <w:szCs w:val="24"/>
          <w:u w:val="none"/>
        </w:rPr>
        <w:t xml:space="preserve"> the following</w:t>
      </w:r>
      <w:r w:rsidR="00BF4554" w:rsidRPr="003C45CF">
        <w:rPr>
          <w:rStyle w:val="Hyperlink"/>
          <w:color w:val="auto"/>
          <w:sz w:val="24"/>
          <w:szCs w:val="24"/>
          <w:u w:val="none"/>
        </w:rPr>
        <w:t>:</w:t>
      </w:r>
    </w:p>
    <w:p w14:paraId="3148A9D9" w14:textId="79D23D83" w:rsidR="00BF4554" w:rsidRPr="00E2680A" w:rsidRDefault="00BF4554" w:rsidP="00BF4554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A76016">
        <w:rPr>
          <w:rFonts w:cstheme="minorHAnsi"/>
          <w:sz w:val="24"/>
          <w:szCs w:val="24"/>
        </w:rPr>
        <w:t>Our understanding is that the following services are eligible for free PPE in emergency</w:t>
      </w:r>
      <w:r w:rsidR="00515597" w:rsidRPr="00A76016">
        <w:rPr>
          <w:rFonts w:cstheme="minorHAnsi"/>
          <w:sz w:val="24"/>
          <w:szCs w:val="24"/>
        </w:rPr>
        <w:t xml:space="preserve"> cases</w:t>
      </w:r>
      <w:r w:rsidRPr="0039386D">
        <w:rPr>
          <w:rFonts w:cstheme="minorHAnsi"/>
          <w:sz w:val="24"/>
          <w:szCs w:val="24"/>
        </w:rPr>
        <w:t xml:space="preserve"> via the national PPE Portal– if you are one of these services, please contact 0800 876 6802</w:t>
      </w:r>
      <w:r w:rsidR="00296713" w:rsidRPr="00E2680A">
        <w:rPr>
          <w:rFonts w:cstheme="minorHAnsi"/>
          <w:sz w:val="24"/>
          <w:szCs w:val="24"/>
        </w:rPr>
        <w:t>-</w:t>
      </w:r>
    </w:p>
    <w:p w14:paraId="4BA8B3B6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Adult social care homes and domiciliary care settings </w:t>
      </w:r>
    </w:p>
    <w:p w14:paraId="22032AB4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Children’s care homes and secure children’s care homes </w:t>
      </w:r>
    </w:p>
    <w:p w14:paraId="6E8A1035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Children’s residential special schools </w:t>
      </w:r>
    </w:p>
    <w:p w14:paraId="419CB2C5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Primary Care (GP practices, optometrists, dental practices including urgent dental care centres) </w:t>
      </w:r>
    </w:p>
    <w:p w14:paraId="3383109A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Community pharmacies </w:t>
      </w:r>
    </w:p>
    <w:p w14:paraId="4620A00A" w14:textId="77777777" w:rsidR="00BF4554" w:rsidRPr="00464153" w:rsidRDefault="00BF4554" w:rsidP="00BF4554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464153">
        <w:rPr>
          <w:rFonts w:cstheme="minorHAnsi"/>
          <w:sz w:val="24"/>
          <w:szCs w:val="24"/>
        </w:rPr>
        <w:t xml:space="preserve">Substance misuse services </w:t>
      </w:r>
    </w:p>
    <w:p w14:paraId="6CA86D08" w14:textId="602177F5" w:rsidR="00BF4554" w:rsidRDefault="00BF4554" w:rsidP="00BF4554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C2852">
        <w:rPr>
          <w:rFonts w:cstheme="minorHAnsi"/>
          <w:sz w:val="24"/>
          <w:szCs w:val="24"/>
        </w:rPr>
        <w:t xml:space="preserve">Our understanding is that if BHCC </w:t>
      </w:r>
      <w:r w:rsidR="00515597">
        <w:rPr>
          <w:rFonts w:cstheme="minorHAnsi"/>
          <w:sz w:val="24"/>
          <w:szCs w:val="24"/>
        </w:rPr>
        <w:t>is</w:t>
      </w:r>
      <w:r w:rsidRPr="00CC2852">
        <w:rPr>
          <w:rFonts w:cstheme="minorHAnsi"/>
          <w:sz w:val="24"/>
          <w:szCs w:val="24"/>
        </w:rPr>
        <w:t xml:space="preserve"> unable to provide you with free PPE</w:t>
      </w:r>
      <w:r>
        <w:rPr>
          <w:rFonts w:cstheme="minorHAnsi"/>
          <w:sz w:val="24"/>
          <w:szCs w:val="24"/>
        </w:rPr>
        <w:t xml:space="preserve"> </w:t>
      </w:r>
      <w:r w:rsidR="00515597">
        <w:rPr>
          <w:rFonts w:cstheme="minorHAnsi"/>
          <w:sz w:val="24"/>
          <w:szCs w:val="24"/>
        </w:rPr>
        <w:t xml:space="preserve">because </w:t>
      </w:r>
      <w:r>
        <w:rPr>
          <w:rFonts w:cstheme="minorHAnsi"/>
          <w:sz w:val="24"/>
          <w:szCs w:val="24"/>
        </w:rPr>
        <w:t>we don’t hold any nationally provided stock</w:t>
      </w:r>
      <w:r w:rsidR="00296713">
        <w:rPr>
          <w:rFonts w:cstheme="minorHAnsi"/>
          <w:sz w:val="24"/>
          <w:szCs w:val="24"/>
        </w:rPr>
        <w:t xml:space="preserve"> of the required product</w:t>
      </w:r>
      <w:r w:rsidRPr="00CC2852">
        <w:rPr>
          <w:rFonts w:cstheme="minorHAnsi"/>
          <w:sz w:val="24"/>
          <w:szCs w:val="24"/>
        </w:rPr>
        <w:t xml:space="preserve">, you can contact the National Supply Disruption line (0800 915 9964) to </w:t>
      </w:r>
      <w:r w:rsidR="00296713">
        <w:rPr>
          <w:rFonts w:cstheme="minorHAnsi"/>
          <w:sz w:val="24"/>
          <w:szCs w:val="24"/>
        </w:rPr>
        <w:t xml:space="preserve">verify whether they are </w:t>
      </w:r>
      <w:r w:rsidRPr="00CC2852">
        <w:rPr>
          <w:rFonts w:cstheme="minorHAnsi"/>
          <w:sz w:val="24"/>
          <w:szCs w:val="24"/>
        </w:rPr>
        <w:t>able to fulfil your need</w:t>
      </w:r>
      <w:r w:rsidR="00296713">
        <w:rPr>
          <w:rFonts w:cstheme="minorHAnsi"/>
          <w:sz w:val="24"/>
          <w:szCs w:val="24"/>
        </w:rPr>
        <w:t>s</w:t>
      </w:r>
      <w:r w:rsidRPr="00CC2852">
        <w:rPr>
          <w:rFonts w:cstheme="minorHAnsi"/>
          <w:sz w:val="24"/>
          <w:szCs w:val="24"/>
        </w:rPr>
        <w:t xml:space="preserve">. This line is open </w:t>
      </w:r>
      <w:r w:rsidR="00296713">
        <w:rPr>
          <w:rFonts w:cstheme="minorHAnsi"/>
          <w:sz w:val="24"/>
          <w:szCs w:val="24"/>
        </w:rPr>
        <w:t>to</w:t>
      </w:r>
      <w:r w:rsidRPr="00CC2852">
        <w:rPr>
          <w:rFonts w:cstheme="minorHAnsi"/>
          <w:sz w:val="24"/>
          <w:szCs w:val="24"/>
        </w:rPr>
        <w:t xml:space="preserve"> all organisations including those who are eligible for</w:t>
      </w:r>
      <w:r w:rsidR="00515597">
        <w:rPr>
          <w:rFonts w:cstheme="minorHAnsi"/>
          <w:sz w:val="24"/>
          <w:szCs w:val="24"/>
        </w:rPr>
        <w:t xml:space="preserve"> the</w:t>
      </w:r>
      <w:r w:rsidRPr="00CC2852">
        <w:rPr>
          <w:rFonts w:cstheme="minorHAnsi"/>
          <w:sz w:val="24"/>
          <w:szCs w:val="24"/>
        </w:rPr>
        <w:t xml:space="preserve"> Portal where</w:t>
      </w:r>
      <w:r w:rsidR="00515597">
        <w:rPr>
          <w:rFonts w:cstheme="minorHAnsi"/>
          <w:sz w:val="24"/>
          <w:szCs w:val="24"/>
        </w:rPr>
        <w:t xml:space="preserve"> the</w:t>
      </w:r>
      <w:r w:rsidRPr="00CC2852">
        <w:rPr>
          <w:rFonts w:cstheme="minorHAnsi"/>
          <w:sz w:val="24"/>
          <w:szCs w:val="24"/>
        </w:rPr>
        <w:t xml:space="preserve"> Portal is</w:t>
      </w:r>
      <w:r w:rsidR="00296713">
        <w:rPr>
          <w:rFonts w:cstheme="minorHAnsi"/>
          <w:sz w:val="24"/>
          <w:szCs w:val="24"/>
        </w:rPr>
        <w:t xml:space="preserve"> also</w:t>
      </w:r>
      <w:r w:rsidRPr="00CC2852">
        <w:rPr>
          <w:rFonts w:cstheme="minorHAnsi"/>
          <w:sz w:val="24"/>
          <w:szCs w:val="24"/>
        </w:rPr>
        <w:t xml:space="preserve"> unable to meet your needs. </w:t>
      </w:r>
    </w:p>
    <w:p w14:paraId="7F03E9BC" w14:textId="77777777" w:rsidR="006A5226" w:rsidRPr="00CC2852" w:rsidRDefault="006A5226" w:rsidP="006A5226">
      <w:pPr>
        <w:pStyle w:val="ListParagraph"/>
        <w:spacing w:after="0"/>
        <w:ind w:left="1500"/>
        <w:rPr>
          <w:rFonts w:cstheme="minorHAnsi"/>
          <w:sz w:val="24"/>
          <w:szCs w:val="24"/>
        </w:rPr>
      </w:pPr>
    </w:p>
    <w:p w14:paraId="146BBE1A" w14:textId="542ADB8A" w:rsidR="002157B4" w:rsidRDefault="00515597" w:rsidP="002157B4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c</w:t>
      </w:r>
      <w:r w:rsidR="002157B4" w:rsidRPr="002157B4">
        <w:rPr>
          <w:rFonts w:cstheme="minorHAnsi"/>
          <w:sz w:val="24"/>
          <w:szCs w:val="24"/>
        </w:rPr>
        <w:t>omplete</w:t>
      </w:r>
      <w:r>
        <w:rPr>
          <w:rFonts w:cstheme="minorHAnsi"/>
          <w:sz w:val="24"/>
          <w:szCs w:val="24"/>
        </w:rPr>
        <w:t xml:space="preserve"> this</w:t>
      </w:r>
      <w:r w:rsidR="002157B4" w:rsidRPr="002157B4">
        <w:rPr>
          <w:rFonts w:cstheme="minorHAnsi"/>
          <w:sz w:val="24"/>
          <w:szCs w:val="24"/>
        </w:rPr>
        <w:t xml:space="preserve"> </w:t>
      </w:r>
      <w:r w:rsidR="00993038" w:rsidRPr="002157B4">
        <w:rPr>
          <w:rFonts w:cstheme="minorHAnsi"/>
          <w:sz w:val="24"/>
          <w:szCs w:val="24"/>
        </w:rPr>
        <w:t xml:space="preserve">form needs to </w:t>
      </w:r>
      <w:r w:rsidR="00BF4554">
        <w:rPr>
          <w:rFonts w:cstheme="minorHAnsi"/>
          <w:sz w:val="24"/>
          <w:szCs w:val="24"/>
        </w:rPr>
        <w:t xml:space="preserve">be </w:t>
      </w:r>
      <w:r w:rsidR="00993038" w:rsidRPr="002157B4">
        <w:rPr>
          <w:rFonts w:cstheme="minorHAnsi"/>
          <w:sz w:val="24"/>
          <w:szCs w:val="24"/>
        </w:rPr>
        <w:t xml:space="preserve">sent to </w:t>
      </w:r>
      <w:hyperlink r:id="rId8" w:history="1">
        <w:r w:rsidR="002157B4" w:rsidRPr="00BF4554">
          <w:rPr>
            <w:rFonts w:cstheme="minorHAnsi"/>
            <w:sz w:val="24"/>
            <w:szCs w:val="24"/>
            <w:u w:val="single"/>
          </w:rPr>
          <w:t>PPE.Requests@brighton-hove.gov.uk</w:t>
        </w:r>
      </w:hyperlink>
      <w:r w:rsidR="002157B4" w:rsidRPr="00BF4554">
        <w:rPr>
          <w:rFonts w:cstheme="minorHAnsi"/>
          <w:sz w:val="24"/>
          <w:szCs w:val="24"/>
          <w:u w:val="single"/>
        </w:rPr>
        <w:t>.</w:t>
      </w:r>
      <w:r w:rsidR="002157B4" w:rsidRPr="00BF4554">
        <w:rPr>
          <w:rFonts w:cstheme="minorHAnsi"/>
          <w:sz w:val="24"/>
          <w:szCs w:val="24"/>
        </w:rPr>
        <w:t xml:space="preserve"> The team will </w:t>
      </w:r>
      <w:r w:rsidRPr="00BF4554">
        <w:rPr>
          <w:rFonts w:cstheme="minorHAnsi"/>
          <w:sz w:val="24"/>
          <w:szCs w:val="24"/>
        </w:rPr>
        <w:t>fulfil</w:t>
      </w:r>
      <w:r w:rsidR="002157B4" w:rsidRPr="00BF4554">
        <w:rPr>
          <w:rFonts w:cstheme="minorHAnsi"/>
          <w:sz w:val="24"/>
          <w:szCs w:val="24"/>
        </w:rPr>
        <w:t xml:space="preserve"> your request within 5 working days once you have agreed the cost implications for your request and clarified any queries from the team.  </w:t>
      </w:r>
    </w:p>
    <w:p w14:paraId="0B351BEC" w14:textId="77777777" w:rsidR="006A5226" w:rsidRPr="00BF4554" w:rsidRDefault="006A5226" w:rsidP="006A5226">
      <w:pPr>
        <w:pStyle w:val="ListParagraph"/>
        <w:spacing w:after="0"/>
        <w:ind w:left="780"/>
        <w:rPr>
          <w:rFonts w:cstheme="minorHAnsi"/>
          <w:sz w:val="24"/>
          <w:szCs w:val="24"/>
        </w:rPr>
      </w:pPr>
    </w:p>
    <w:p w14:paraId="04689808" w14:textId="220AEF48" w:rsidR="00465013" w:rsidRPr="00BF4554" w:rsidRDefault="00515597" w:rsidP="00512308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5591C" w:rsidRPr="002157B4">
        <w:rPr>
          <w:rFonts w:cstheme="minorHAnsi"/>
          <w:sz w:val="24"/>
          <w:szCs w:val="24"/>
        </w:rPr>
        <w:t>upply chain challenges</w:t>
      </w:r>
      <w:r>
        <w:rPr>
          <w:rFonts w:cstheme="minorHAnsi"/>
          <w:sz w:val="24"/>
          <w:szCs w:val="24"/>
        </w:rPr>
        <w:t xml:space="preserve"> may result in your </w:t>
      </w:r>
      <w:r w:rsidR="0005591C" w:rsidRPr="002157B4">
        <w:rPr>
          <w:rFonts w:cstheme="minorHAnsi"/>
          <w:sz w:val="24"/>
          <w:szCs w:val="24"/>
        </w:rPr>
        <w:t xml:space="preserve">request </w:t>
      </w:r>
      <w:r>
        <w:rPr>
          <w:rFonts w:cstheme="minorHAnsi"/>
          <w:sz w:val="24"/>
          <w:szCs w:val="24"/>
        </w:rPr>
        <w:t>only being partially filled</w:t>
      </w:r>
      <w:r w:rsidR="0005591C" w:rsidRPr="002157B4">
        <w:rPr>
          <w:rFonts w:cstheme="minorHAnsi"/>
          <w:sz w:val="24"/>
          <w:szCs w:val="24"/>
        </w:rPr>
        <w:t xml:space="preserve">. </w:t>
      </w:r>
      <w:r w:rsidR="005F1563" w:rsidRPr="002157B4">
        <w:rPr>
          <w:rFonts w:cstheme="minorHAnsi"/>
          <w:sz w:val="24"/>
          <w:szCs w:val="24"/>
        </w:rPr>
        <w:t>Therefore,</w:t>
      </w:r>
      <w:r w:rsidR="0005591C" w:rsidRPr="002157B4">
        <w:rPr>
          <w:rFonts w:cstheme="minorHAnsi"/>
          <w:sz w:val="24"/>
          <w:szCs w:val="24"/>
        </w:rPr>
        <w:t xml:space="preserve"> all efforts </w:t>
      </w:r>
      <w:r w:rsidR="00FD368F">
        <w:rPr>
          <w:rFonts w:cstheme="minorHAnsi"/>
          <w:sz w:val="24"/>
          <w:szCs w:val="24"/>
        </w:rPr>
        <w:t>should</w:t>
      </w:r>
      <w:r w:rsidR="0005591C" w:rsidRPr="002157B4">
        <w:rPr>
          <w:rFonts w:cstheme="minorHAnsi"/>
          <w:sz w:val="24"/>
          <w:szCs w:val="24"/>
        </w:rPr>
        <w:t xml:space="preserve"> be </w:t>
      </w:r>
      <w:r w:rsidR="00296713">
        <w:rPr>
          <w:rFonts w:cstheme="minorHAnsi"/>
          <w:sz w:val="24"/>
          <w:szCs w:val="24"/>
        </w:rPr>
        <w:t>maintained</w:t>
      </w:r>
      <w:r w:rsidR="0005591C" w:rsidRPr="002157B4">
        <w:rPr>
          <w:rFonts w:cstheme="minorHAnsi"/>
          <w:sz w:val="24"/>
          <w:szCs w:val="24"/>
        </w:rPr>
        <w:t xml:space="preserve"> to source</w:t>
      </w:r>
      <w:r w:rsidR="00FD368F">
        <w:rPr>
          <w:rFonts w:cstheme="minorHAnsi"/>
          <w:sz w:val="24"/>
          <w:szCs w:val="24"/>
        </w:rPr>
        <w:t xml:space="preserve"> PPE</w:t>
      </w:r>
      <w:r w:rsidR="0005591C" w:rsidRPr="002157B4">
        <w:rPr>
          <w:rFonts w:cstheme="minorHAnsi"/>
          <w:sz w:val="24"/>
          <w:szCs w:val="24"/>
        </w:rPr>
        <w:t xml:space="preserve"> through</w:t>
      </w:r>
      <w:r w:rsidR="00032E87" w:rsidRPr="002157B4">
        <w:rPr>
          <w:rFonts w:cstheme="minorHAnsi"/>
          <w:sz w:val="24"/>
          <w:szCs w:val="24"/>
        </w:rPr>
        <w:t xml:space="preserve"> your own purchasing route</w:t>
      </w:r>
      <w:r w:rsidR="00296713">
        <w:rPr>
          <w:rFonts w:cstheme="minorHAnsi"/>
          <w:sz w:val="24"/>
          <w:szCs w:val="24"/>
        </w:rPr>
        <w:t>s</w:t>
      </w:r>
      <w:r w:rsidR="00032E87" w:rsidRPr="002157B4">
        <w:rPr>
          <w:rFonts w:cstheme="minorHAnsi"/>
          <w:sz w:val="24"/>
          <w:szCs w:val="24"/>
        </w:rPr>
        <w:t xml:space="preserve"> whilst you </w:t>
      </w:r>
      <w:r w:rsidR="00296713">
        <w:rPr>
          <w:rFonts w:cstheme="minorHAnsi"/>
          <w:sz w:val="24"/>
          <w:szCs w:val="24"/>
        </w:rPr>
        <w:t>a</w:t>
      </w:r>
      <w:r w:rsidR="00032E87" w:rsidRPr="002157B4">
        <w:rPr>
          <w:rFonts w:cstheme="minorHAnsi"/>
          <w:sz w:val="24"/>
          <w:szCs w:val="24"/>
        </w:rPr>
        <w:t xml:space="preserve">wait </w:t>
      </w:r>
      <w:r w:rsidR="00296713">
        <w:rPr>
          <w:rFonts w:cstheme="minorHAnsi"/>
          <w:sz w:val="24"/>
          <w:szCs w:val="24"/>
        </w:rPr>
        <w:t>clarity on whether the PPE Hub can fulfil your request</w:t>
      </w:r>
      <w:r w:rsidR="00032E87" w:rsidRPr="002157B4">
        <w:rPr>
          <w:rFonts w:cstheme="minorHAnsi"/>
          <w:sz w:val="24"/>
          <w:szCs w:val="24"/>
        </w:rPr>
        <w:t>.</w:t>
      </w:r>
    </w:p>
    <w:p w14:paraId="471F4E91" w14:textId="77777777" w:rsidR="006A5226" w:rsidRPr="00BF4554" w:rsidRDefault="006A5226" w:rsidP="00BF4554">
      <w:pPr>
        <w:pStyle w:val="ListParagraph"/>
        <w:spacing w:after="0"/>
        <w:ind w:left="78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9072"/>
      </w:tblGrid>
      <w:tr w:rsidR="00B76117" w14:paraId="00513F16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613823C" w14:textId="77777777" w:rsidR="00B76117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 of the Partner</w:t>
            </w:r>
            <w:r w:rsidR="00BF4554">
              <w:rPr>
                <w:rFonts w:cstheme="minorHAnsi"/>
                <w:b/>
                <w:sz w:val="24"/>
                <w:szCs w:val="24"/>
              </w:rPr>
              <w:t xml:space="preserve"> organisation </w:t>
            </w:r>
          </w:p>
          <w:p w14:paraId="0577E38F" w14:textId="77777777" w:rsidR="00DF29D0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(landline, mobile, address with postcode, email)</w:t>
            </w:r>
          </w:p>
          <w:p w14:paraId="63619B6C" w14:textId="77777777" w:rsidR="00DF29D0" w:rsidRDefault="00DF29D0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945A19" w14:textId="77777777" w:rsidR="00B76117" w:rsidRDefault="00B76117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591C" w14:paraId="763A683C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47EDE5D7" w14:textId="188A550E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Services provided by the Supplier/Partner that</w:t>
            </w:r>
            <w:r w:rsidR="00515597">
              <w:rPr>
                <w:rFonts w:cstheme="minorHAnsi"/>
                <w:b/>
                <w:sz w:val="24"/>
                <w:szCs w:val="24"/>
              </w:rPr>
              <w:t xml:space="preserve"> require</w:t>
            </w:r>
            <w:r>
              <w:rPr>
                <w:rFonts w:cstheme="minorHAnsi"/>
                <w:b/>
                <w:sz w:val="24"/>
                <w:szCs w:val="24"/>
              </w:rPr>
              <w:t xml:space="preserve"> PPE</w:t>
            </w:r>
          </w:p>
          <w:p w14:paraId="0C974173" w14:textId="77777777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B6A090" w14:textId="77777777" w:rsidR="0005591C" w:rsidRDefault="0005591C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5DAEF3C3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D6600A0" w14:textId="77777777" w:rsidR="00076F4E" w:rsidRDefault="00756BB9" w:rsidP="008D6E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options have already been explored to source the PPE needed?</w:t>
            </w:r>
            <w:r w:rsidR="00D802FC">
              <w:rPr>
                <w:rFonts w:cstheme="minorHAnsi"/>
                <w:b/>
                <w:sz w:val="24"/>
                <w:szCs w:val="24"/>
              </w:rPr>
              <w:t xml:space="preserve"> Please provide full details. </w:t>
            </w:r>
          </w:p>
          <w:p w14:paraId="39BDC148" w14:textId="3AFC556D" w:rsidR="000F0C01" w:rsidRDefault="000F0C01" w:rsidP="008D6E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ACA7D2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7249CBE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4A0DDF5" w14:textId="77777777" w:rsidR="00756BB9" w:rsidRDefault="00756BB9" w:rsidP="00076F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Estimated date when the requested quantit</w:t>
            </w:r>
            <w:r w:rsidR="00BF4554">
              <w:rPr>
                <w:rFonts w:cstheme="minorHAnsi"/>
                <w:b/>
                <w:sz w:val="24"/>
                <w:szCs w:val="24"/>
              </w:rPr>
              <w:t>ies are</w:t>
            </w:r>
            <w:r>
              <w:rPr>
                <w:rFonts w:cstheme="minorHAnsi"/>
                <w:b/>
                <w:sz w:val="24"/>
                <w:szCs w:val="24"/>
              </w:rPr>
              <w:t xml:space="preserve"> needed</w:t>
            </w:r>
          </w:p>
          <w:p w14:paraId="1BCA5CD4" w14:textId="4D32E5A6" w:rsidR="000F0C01" w:rsidRDefault="000F0C01" w:rsidP="00076F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D57F474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6BB9" w14:paraId="349D7CE7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4EF9B12B" w14:textId="77777777" w:rsidR="00756BB9" w:rsidRDefault="00756BB9" w:rsidP="00076F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 approximately how many days will the requested PPE last</w:t>
            </w:r>
            <w:r w:rsidR="001A4338">
              <w:rPr>
                <w:rFonts w:cstheme="minorHAnsi"/>
                <w:b/>
                <w:sz w:val="24"/>
                <w:szCs w:val="24"/>
              </w:rPr>
              <w:t xml:space="preserve"> and what are your plans after that?</w:t>
            </w:r>
          </w:p>
          <w:p w14:paraId="14201485" w14:textId="1A6FD2E1" w:rsidR="000F0C01" w:rsidRDefault="000F0C01" w:rsidP="00076F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DBFDD67" w14:textId="77777777" w:rsidR="00756BB9" w:rsidRDefault="00756BB9" w:rsidP="00A55D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3292" w14:paraId="3301806B" w14:textId="77777777" w:rsidTr="005B7BBA">
        <w:tc>
          <w:tcPr>
            <w:tcW w:w="5949" w:type="dxa"/>
            <w:shd w:val="clear" w:color="auto" w:fill="D9D9D9" w:themeFill="background1" w:themeFillShade="D9"/>
          </w:tcPr>
          <w:p w14:paraId="18CD8482" w14:textId="77777777" w:rsidR="00333292" w:rsidRPr="00333292" w:rsidRDefault="00333292" w:rsidP="00A55DBC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37228254"/>
            <w:r w:rsidRPr="00333292">
              <w:rPr>
                <w:rFonts w:cstheme="minorHAnsi"/>
                <w:b/>
                <w:sz w:val="24"/>
                <w:szCs w:val="24"/>
              </w:rPr>
              <w:t xml:space="preserve">PPE </w:t>
            </w:r>
            <w:r w:rsidR="00635072">
              <w:rPr>
                <w:rFonts w:cstheme="minorHAnsi"/>
                <w:b/>
                <w:sz w:val="24"/>
                <w:szCs w:val="24"/>
              </w:rPr>
              <w:t>and cleaning material</w:t>
            </w:r>
            <w:r w:rsidR="00066850">
              <w:rPr>
                <w:rFonts w:cstheme="minorHAnsi"/>
                <w:b/>
                <w:sz w:val="24"/>
                <w:szCs w:val="24"/>
              </w:rPr>
              <w:t>s</w:t>
            </w:r>
            <w:r w:rsidR="006350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33292">
              <w:rPr>
                <w:rFonts w:cstheme="minorHAnsi"/>
                <w:b/>
                <w:sz w:val="24"/>
                <w:szCs w:val="24"/>
              </w:rPr>
              <w:t>required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1F6139DC" w14:textId="0DEDC0E6" w:rsidR="00DF34A5" w:rsidRDefault="00543A6B" w:rsidP="005F15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Quantities</w:t>
            </w:r>
          </w:p>
          <w:p w14:paraId="6FF55D19" w14:textId="77777777" w:rsidR="005F1563" w:rsidRPr="00333292" w:rsidRDefault="005F1563" w:rsidP="005F15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3292" w14:paraId="36AA3BF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BA857EB" w14:textId="77777777" w:rsidR="00333292" w:rsidRPr="005F1563" w:rsidRDefault="00333292" w:rsidP="00A55DBC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 xml:space="preserve">Disposable gloves </w:t>
            </w:r>
            <w:r w:rsidR="00DF34A5" w:rsidRPr="005F1563">
              <w:rPr>
                <w:rFonts w:cstheme="minorHAnsi"/>
              </w:rPr>
              <w:t xml:space="preserve">- </w:t>
            </w:r>
            <w:r w:rsidRPr="005F1563">
              <w:rPr>
                <w:rFonts w:cstheme="minorHAnsi"/>
              </w:rPr>
              <w:t>single use</w:t>
            </w:r>
            <w:r w:rsidR="00EC65D3">
              <w:rPr>
                <w:rFonts w:cstheme="minorHAnsi"/>
              </w:rPr>
              <w:t xml:space="preserve"> </w:t>
            </w:r>
            <w:r w:rsidR="00576D41">
              <w:rPr>
                <w:rFonts w:cstheme="minorHAnsi"/>
              </w:rPr>
              <w:t>– Small – Box of 100</w:t>
            </w:r>
          </w:p>
          <w:p w14:paraId="6441C469" w14:textId="77777777" w:rsidR="00333292" w:rsidRPr="005F1563" w:rsidRDefault="00333292" w:rsidP="00A55DBC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4A18DB84" w14:textId="77777777" w:rsidR="00333292" w:rsidRPr="00576D41" w:rsidRDefault="00576D41" w:rsidP="00A55DBC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bookmarkEnd w:id="1"/>
      <w:tr w:rsidR="00576D41" w14:paraId="1D652B7C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BCAFA26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Medium – Box of 100</w:t>
            </w:r>
          </w:p>
          <w:p w14:paraId="74EB5CF7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45A75C8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2884537D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4D4205DE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Large – Box of 100</w:t>
            </w:r>
          </w:p>
          <w:p w14:paraId="78E7FCF9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76E0C8CD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102AD5F1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783B55A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gloves - single use</w:t>
            </w:r>
            <w:r>
              <w:rPr>
                <w:rFonts w:cstheme="minorHAnsi"/>
              </w:rPr>
              <w:t xml:space="preserve"> – </w:t>
            </w:r>
            <w:r w:rsidR="00BF4554">
              <w:rPr>
                <w:rFonts w:cstheme="minorHAnsi"/>
              </w:rPr>
              <w:t>Extra-large</w:t>
            </w:r>
            <w:r>
              <w:rPr>
                <w:rFonts w:cstheme="minorHAnsi"/>
              </w:rPr>
              <w:t xml:space="preserve"> – Box of 100</w:t>
            </w:r>
          </w:p>
          <w:p w14:paraId="12D140D3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0B08D56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boxes needed.</w:t>
            </w:r>
          </w:p>
        </w:tc>
      </w:tr>
      <w:tr w:rsidR="00576D41" w14:paraId="6537CDF9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65E2CC8" w14:textId="3B113B38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Disposable plastic apron - single use</w:t>
            </w:r>
            <w:r>
              <w:rPr>
                <w:rFonts w:cstheme="minorHAnsi"/>
              </w:rPr>
              <w:t xml:space="preserve"> – pack of 1</w:t>
            </w:r>
            <w:r w:rsidR="00464153">
              <w:rPr>
                <w:rFonts w:cstheme="minorHAnsi"/>
              </w:rPr>
              <w:t>00</w:t>
            </w:r>
          </w:p>
          <w:p w14:paraId="75E8DCC4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16A4724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packs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3B6636A1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28E5B582" w14:textId="293B309F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Fluid repellent surgical mask</w:t>
            </w:r>
            <w:r w:rsidR="00A76016">
              <w:rPr>
                <w:rFonts w:cstheme="minorHAnsi"/>
              </w:rPr>
              <w:t xml:space="preserve"> (Type IIR)</w:t>
            </w:r>
            <w:r w:rsidRPr="005F1563">
              <w:rPr>
                <w:rFonts w:cstheme="minorHAnsi"/>
              </w:rPr>
              <w:t xml:space="preserve"> - single use</w:t>
            </w:r>
            <w:r>
              <w:rPr>
                <w:rFonts w:cstheme="minorHAnsi"/>
              </w:rPr>
              <w:t xml:space="preserve"> – pack of 50 </w:t>
            </w:r>
          </w:p>
          <w:p w14:paraId="0F70F853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7BF32F30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packs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5E371154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5B4A916F" w14:textId="03275816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Filtering Face Piece Respirator (FFP3)</w:t>
            </w:r>
            <w:r>
              <w:rPr>
                <w:rFonts w:cstheme="minorHAnsi"/>
              </w:rPr>
              <w:t xml:space="preserve"> – single use - one piece</w:t>
            </w:r>
          </w:p>
          <w:p w14:paraId="56BA2C16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3F3A1CE3" w14:textId="22EAE98F" w:rsid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pieces needed. 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Please note FFP</w:t>
            </w:r>
            <w:r w:rsid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3s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are only </w:t>
            </w:r>
            <w:r w:rsidR="00464153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required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when performing Aerosol Generating Procedure</w:t>
            </w:r>
            <w:r w:rsidR="00515597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s</w:t>
            </w:r>
            <w:r w:rsidR="00066850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(AGPs</w:t>
            </w:r>
            <w:r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.</w:t>
            </w:r>
            <w:r w:rsidR="00066850" w:rsidRPr="003C45CF">
              <w:rPr>
                <w:rFonts w:cstheme="minorHAnsi"/>
                <w:b/>
                <w:i/>
                <w:color w:val="FF0000"/>
                <w:sz w:val="24"/>
                <w:szCs w:val="24"/>
              </w:rPr>
              <w:t>)</w:t>
            </w:r>
            <w:r w:rsidRPr="003C45CF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>detail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 the type of AGPs for which these 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>FFP3 masks are being r</w:t>
            </w:r>
            <w:r w:rsidRPr="003C45CF">
              <w:rPr>
                <w:rFonts w:cstheme="minorHAnsi"/>
                <w:i/>
                <w:sz w:val="24"/>
                <w:szCs w:val="24"/>
              </w:rPr>
              <w:t>equested</w:t>
            </w:r>
            <w:r w:rsidRPr="00576D4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730296" w14:textId="77777777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D41" w14:paraId="284CE75B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1A09F62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lastRenderedPageBreak/>
              <w:t>Eye Protection</w:t>
            </w:r>
            <w:r>
              <w:rPr>
                <w:rFonts w:cstheme="minorHAnsi"/>
              </w:rPr>
              <w:t xml:space="preserve"> – reusable - one piece </w:t>
            </w:r>
          </w:p>
          <w:p w14:paraId="0A0F1A3E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006E7360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pieces needed.</w:t>
            </w:r>
          </w:p>
        </w:tc>
      </w:tr>
      <w:tr w:rsidR="003C45CF" w14:paraId="5BBE2DA9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55631FC" w14:textId="485906E3" w:rsidR="003C45CF" w:rsidRPr="005F1563" w:rsidRDefault="003C45CF" w:rsidP="00576D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Face shields – single use – one piece </w:t>
            </w:r>
          </w:p>
        </w:tc>
        <w:tc>
          <w:tcPr>
            <w:tcW w:w="9072" w:type="dxa"/>
          </w:tcPr>
          <w:p w14:paraId="56C842F9" w14:textId="73956038" w:rsidR="003C45CF" w:rsidRPr="00576D41" w:rsidRDefault="003C45CF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>Please specify here the number of pieces needed.</w:t>
            </w:r>
          </w:p>
        </w:tc>
      </w:tr>
      <w:tr w:rsidR="00576D41" w14:paraId="67D4F47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2954561B" w14:textId="77777777" w:rsidR="00576D41" w:rsidRPr="005F1563" w:rsidRDefault="002157B4" w:rsidP="00576D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Clinical </w:t>
            </w:r>
            <w:r w:rsidR="00576D41" w:rsidRPr="005F1563">
              <w:rPr>
                <w:rFonts w:cstheme="minorHAnsi"/>
              </w:rPr>
              <w:t>waste</w:t>
            </w:r>
            <w:r>
              <w:rPr>
                <w:rFonts w:cstheme="minorHAnsi"/>
              </w:rPr>
              <w:t xml:space="preserve"> bags</w:t>
            </w:r>
            <w:r w:rsidR="00576D41">
              <w:rPr>
                <w:rFonts w:cstheme="minorHAnsi"/>
              </w:rPr>
              <w:t xml:space="preserve"> – roll of 25 </w:t>
            </w:r>
          </w:p>
          <w:p w14:paraId="23780E72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4FCEED93" w14:textId="09FB1139" w:rsidR="00576D41" w:rsidRPr="00576D41" w:rsidRDefault="00576D41" w:rsidP="00576D41">
            <w:pPr>
              <w:rPr>
                <w:rFonts w:cstheme="minorHAnsi"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rolls needed. 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Please note these bags will only be 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>necessary</w:t>
            </w:r>
            <w:r w:rsidRPr="003C45CF">
              <w:rPr>
                <w:rFonts w:cstheme="minorHAnsi"/>
                <w:i/>
                <w:sz w:val="24"/>
                <w:szCs w:val="24"/>
              </w:rPr>
              <w:t xml:space="preserve"> if you have a clinical waste collection contract.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 xml:space="preserve"> These cannot be put in</w:t>
            </w:r>
            <w:r w:rsidR="00066850" w:rsidRPr="003C45CF"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="00515597" w:rsidRPr="003C45CF">
              <w:rPr>
                <w:rFonts w:cstheme="minorHAnsi"/>
                <w:i/>
                <w:sz w:val="24"/>
                <w:szCs w:val="24"/>
              </w:rPr>
              <w:t>regular waste</w:t>
            </w:r>
          </w:p>
          <w:p w14:paraId="507D0927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447A0AA8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6FB31DCB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 xml:space="preserve">Hand sanitiser 50ml </w:t>
            </w:r>
            <w:r>
              <w:rPr>
                <w:rFonts w:cstheme="minorHAnsi"/>
              </w:rPr>
              <w:t xml:space="preserve">– one bottle </w:t>
            </w:r>
          </w:p>
          <w:p w14:paraId="458AE729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7CD2F7D1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bottles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1BBE2AF2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8F7A115" w14:textId="77777777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Hand sanitiser 100ml</w:t>
            </w:r>
            <w:r>
              <w:rPr>
                <w:rFonts w:cstheme="minorHAnsi"/>
              </w:rPr>
              <w:t xml:space="preserve"> – one bottle </w:t>
            </w:r>
          </w:p>
          <w:p w14:paraId="6EEB5222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54BAC255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bottles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02207012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69824740" w14:textId="0D321523" w:rsidR="00576D41" w:rsidRPr="005F1563" w:rsidRDefault="00576D41" w:rsidP="00576D41">
            <w:pPr>
              <w:rPr>
                <w:rFonts w:cstheme="minorHAnsi"/>
              </w:rPr>
            </w:pPr>
            <w:r w:rsidRPr="005F1563">
              <w:rPr>
                <w:rFonts w:cstheme="minorHAnsi"/>
              </w:rPr>
              <w:t>Hand washing liquid</w:t>
            </w:r>
            <w:r w:rsidR="0039386D">
              <w:rPr>
                <w:rFonts w:cstheme="minorHAnsi"/>
              </w:rPr>
              <w:t xml:space="preserve"> (fragranced)</w:t>
            </w:r>
            <w:r w:rsidRPr="005F15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250ml – one bottle</w:t>
            </w:r>
          </w:p>
          <w:p w14:paraId="45F44B13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47F0F629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bottles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12B4495A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178089B" w14:textId="77777777" w:rsidR="00576D41" w:rsidRPr="00D15885" w:rsidRDefault="00576D41" w:rsidP="00576D41">
            <w:r w:rsidRPr="00D15885">
              <w:rPr>
                <w:bCs/>
              </w:rPr>
              <w:t>Hard Surface Wipes effective against Covid-19.</w:t>
            </w:r>
          </w:p>
          <w:p w14:paraId="64EEE046" w14:textId="77777777" w:rsidR="00576D41" w:rsidRPr="00D15885" w:rsidRDefault="00576D41" w:rsidP="00576D41">
            <w:pPr>
              <w:rPr>
                <w:rFonts w:cstheme="minorHAnsi"/>
              </w:rPr>
            </w:pPr>
            <w:r w:rsidRPr="00D15885">
              <w:rPr>
                <w:rFonts w:cstheme="minorHAnsi"/>
              </w:rPr>
              <w:t>– pack of</w:t>
            </w:r>
            <w:r w:rsidR="002157B4">
              <w:rPr>
                <w:rFonts w:cstheme="minorHAnsi"/>
              </w:rPr>
              <w:t xml:space="preserve"> 72 wipes</w:t>
            </w:r>
          </w:p>
          <w:p w14:paraId="3B1ED697" w14:textId="77777777" w:rsidR="00576D41" w:rsidRPr="005F1563" w:rsidRDefault="00576D41" w:rsidP="00576D41">
            <w:pPr>
              <w:rPr>
                <w:rFonts w:cstheme="minorHAnsi"/>
              </w:rPr>
            </w:pPr>
          </w:p>
        </w:tc>
        <w:tc>
          <w:tcPr>
            <w:tcW w:w="9072" w:type="dxa"/>
          </w:tcPr>
          <w:p w14:paraId="291B2DAF" w14:textId="77777777" w:rsidR="00576D41" w:rsidRDefault="002157B4" w:rsidP="00576D41">
            <w:pPr>
              <w:rPr>
                <w:rFonts w:cstheme="minorHAnsi"/>
                <w:b/>
                <w:sz w:val="24"/>
                <w:szCs w:val="24"/>
              </w:rPr>
            </w:pPr>
            <w:r w:rsidRPr="00576D41">
              <w:rPr>
                <w:rFonts w:cstheme="minorHAnsi"/>
                <w:sz w:val="24"/>
                <w:szCs w:val="24"/>
              </w:rPr>
              <w:t xml:space="preserve">Please specify here the number of </w:t>
            </w:r>
            <w:r>
              <w:rPr>
                <w:rFonts w:cstheme="minorHAnsi"/>
                <w:sz w:val="24"/>
                <w:szCs w:val="24"/>
              </w:rPr>
              <w:t xml:space="preserve">packs </w:t>
            </w:r>
            <w:r w:rsidRPr="00576D41">
              <w:rPr>
                <w:rFonts w:cstheme="minorHAnsi"/>
                <w:sz w:val="24"/>
                <w:szCs w:val="24"/>
              </w:rPr>
              <w:t>needed.</w:t>
            </w:r>
          </w:p>
        </w:tc>
      </w:tr>
      <w:tr w:rsidR="00576D41" w14:paraId="74418AC6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1A9C056A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arrangements could be put in place if any of the PPE wasn’t available?</w:t>
            </w:r>
          </w:p>
          <w:p w14:paraId="296EACB5" w14:textId="1C98525A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E4594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60AD562E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0214810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would be the impact if the services provided w</w:t>
            </w:r>
            <w:r w:rsidR="00464153">
              <w:rPr>
                <w:rFonts w:cstheme="minorHAnsi"/>
                <w:b/>
                <w:sz w:val="24"/>
                <w:szCs w:val="24"/>
              </w:rPr>
              <w:t>ere interrupted/halted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64153">
              <w:rPr>
                <w:rFonts w:cstheme="minorHAnsi"/>
                <w:b/>
                <w:sz w:val="24"/>
                <w:szCs w:val="24"/>
              </w:rPr>
              <w:t xml:space="preserve">due to </w:t>
            </w:r>
            <w:r>
              <w:rPr>
                <w:rFonts w:cstheme="minorHAnsi"/>
                <w:b/>
                <w:sz w:val="24"/>
                <w:szCs w:val="24"/>
              </w:rPr>
              <w:t>lack of PPE?</w:t>
            </w:r>
          </w:p>
          <w:p w14:paraId="1175BE8D" w14:textId="6E886841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1BDAFF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5800113E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791451D7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PPE will need to be collected from the Brighton Centre – who would collect it? – Name, email, landline, mobile number </w:t>
            </w:r>
          </w:p>
          <w:p w14:paraId="74D01220" w14:textId="67A67CF3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5459A5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6D41" w14:paraId="1C209EE5" w14:textId="77777777" w:rsidTr="005B7BBA">
        <w:tc>
          <w:tcPr>
            <w:tcW w:w="5949" w:type="dxa"/>
            <w:shd w:val="clear" w:color="auto" w:fill="F2F2F2" w:themeFill="background1" w:themeFillShade="F2"/>
          </w:tcPr>
          <w:p w14:paraId="36DC19F6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other notes</w:t>
            </w:r>
          </w:p>
          <w:p w14:paraId="168CF3AD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A4E247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2AAEE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E7ECEF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335032" w14:textId="77777777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A24C92" w14:textId="18796C10" w:rsidR="000F0C01" w:rsidRDefault="000F0C0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6036BD" w14:textId="77777777" w:rsidR="00576D41" w:rsidRDefault="00576D41" w:rsidP="00576D4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7C6D71" w14:textId="77777777" w:rsidR="00E3783F" w:rsidRPr="00465013" w:rsidRDefault="00E3783F" w:rsidP="00DF34A5">
      <w:pPr>
        <w:spacing w:after="0"/>
        <w:rPr>
          <w:rFonts w:cstheme="minorHAnsi"/>
          <w:b/>
          <w:sz w:val="24"/>
          <w:szCs w:val="24"/>
        </w:rPr>
      </w:pPr>
    </w:p>
    <w:sectPr w:rsidR="00E3783F" w:rsidRPr="00465013" w:rsidSect="0068083C"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AA5A" w14:textId="77777777" w:rsidR="00F83812" w:rsidRDefault="00F83812" w:rsidP="00833C86">
      <w:pPr>
        <w:spacing w:after="0" w:line="240" w:lineRule="auto"/>
      </w:pPr>
      <w:r>
        <w:separator/>
      </w:r>
    </w:p>
  </w:endnote>
  <w:endnote w:type="continuationSeparator" w:id="0">
    <w:p w14:paraId="3F1EF259" w14:textId="77777777" w:rsidR="00F83812" w:rsidRDefault="00F83812" w:rsidP="008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13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142B6" w14:textId="77777777" w:rsidR="00635072" w:rsidRDefault="006350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91C22" w14:textId="77777777" w:rsidR="00635072" w:rsidRDefault="0063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DAD8" w14:textId="77777777" w:rsidR="00F83812" w:rsidRDefault="00F83812" w:rsidP="00833C86">
      <w:pPr>
        <w:spacing w:after="0" w:line="240" w:lineRule="auto"/>
      </w:pPr>
      <w:r>
        <w:separator/>
      </w:r>
    </w:p>
  </w:footnote>
  <w:footnote w:type="continuationSeparator" w:id="0">
    <w:p w14:paraId="7A733E15" w14:textId="77777777" w:rsidR="00F83812" w:rsidRDefault="00F83812" w:rsidP="0083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D310AA"/>
    <w:multiLevelType w:val="hybridMultilevel"/>
    <w:tmpl w:val="4D8DC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45094"/>
    <w:multiLevelType w:val="hybridMultilevel"/>
    <w:tmpl w:val="F8BE2A36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7B402D3"/>
    <w:multiLevelType w:val="hybridMultilevel"/>
    <w:tmpl w:val="5E88D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E3CE1"/>
    <w:multiLevelType w:val="hybridMultilevel"/>
    <w:tmpl w:val="6FCED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D72C64"/>
    <w:multiLevelType w:val="hybridMultilevel"/>
    <w:tmpl w:val="5A805B12"/>
    <w:lvl w:ilvl="0" w:tplc="CD1C5B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4DA"/>
    <w:multiLevelType w:val="hybridMultilevel"/>
    <w:tmpl w:val="5D90C48A"/>
    <w:lvl w:ilvl="0" w:tplc="0809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7930"/>
    <w:multiLevelType w:val="hybridMultilevel"/>
    <w:tmpl w:val="CD9E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08B7"/>
    <w:multiLevelType w:val="hybridMultilevel"/>
    <w:tmpl w:val="046029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E8140D"/>
    <w:multiLevelType w:val="hybridMultilevel"/>
    <w:tmpl w:val="454E5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91F"/>
    <w:multiLevelType w:val="hybridMultilevel"/>
    <w:tmpl w:val="8CDE87C6"/>
    <w:lvl w:ilvl="0" w:tplc="E46C8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6CFF"/>
    <w:multiLevelType w:val="hybridMultilevel"/>
    <w:tmpl w:val="83688B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26D2D"/>
    <w:multiLevelType w:val="hybridMultilevel"/>
    <w:tmpl w:val="B4E8A22A"/>
    <w:lvl w:ilvl="0" w:tplc="DE8EB0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59F4"/>
    <w:multiLevelType w:val="hybridMultilevel"/>
    <w:tmpl w:val="21ECC608"/>
    <w:lvl w:ilvl="0" w:tplc="B2C2357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5821"/>
    <w:multiLevelType w:val="hybridMultilevel"/>
    <w:tmpl w:val="5D3A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01A"/>
    <w:multiLevelType w:val="hybridMultilevel"/>
    <w:tmpl w:val="2786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8788A"/>
    <w:multiLevelType w:val="hybridMultilevel"/>
    <w:tmpl w:val="48CE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3"/>
    <w:rsid w:val="000027E5"/>
    <w:rsid w:val="000177DC"/>
    <w:rsid w:val="00032E87"/>
    <w:rsid w:val="00042138"/>
    <w:rsid w:val="00047C5D"/>
    <w:rsid w:val="0005591C"/>
    <w:rsid w:val="00066850"/>
    <w:rsid w:val="00076F4E"/>
    <w:rsid w:val="00077651"/>
    <w:rsid w:val="00085A51"/>
    <w:rsid w:val="00092324"/>
    <w:rsid w:val="000A33DD"/>
    <w:rsid w:val="000B6E10"/>
    <w:rsid w:val="000C2966"/>
    <w:rsid w:val="000C3E29"/>
    <w:rsid w:val="000C50BB"/>
    <w:rsid w:val="000D1246"/>
    <w:rsid w:val="000D2B70"/>
    <w:rsid w:val="000D3730"/>
    <w:rsid w:val="000E633A"/>
    <w:rsid w:val="000E6B00"/>
    <w:rsid w:val="000F0C01"/>
    <w:rsid w:val="000F1621"/>
    <w:rsid w:val="000F5555"/>
    <w:rsid w:val="00116153"/>
    <w:rsid w:val="001174C8"/>
    <w:rsid w:val="00124F78"/>
    <w:rsid w:val="00137EF6"/>
    <w:rsid w:val="00142798"/>
    <w:rsid w:val="00150596"/>
    <w:rsid w:val="001710B3"/>
    <w:rsid w:val="00175473"/>
    <w:rsid w:val="00185442"/>
    <w:rsid w:val="001A4338"/>
    <w:rsid w:val="001A6BE1"/>
    <w:rsid w:val="001C106E"/>
    <w:rsid w:val="001C7E92"/>
    <w:rsid w:val="001E0173"/>
    <w:rsid w:val="001F5BAB"/>
    <w:rsid w:val="002043B7"/>
    <w:rsid w:val="002129D1"/>
    <w:rsid w:val="002157B4"/>
    <w:rsid w:val="00225092"/>
    <w:rsid w:val="0022651B"/>
    <w:rsid w:val="00240551"/>
    <w:rsid w:val="00244D5C"/>
    <w:rsid w:val="00247A4D"/>
    <w:rsid w:val="00250CA5"/>
    <w:rsid w:val="0025234D"/>
    <w:rsid w:val="002724E5"/>
    <w:rsid w:val="00292FAF"/>
    <w:rsid w:val="00296713"/>
    <w:rsid w:val="002B3998"/>
    <w:rsid w:val="002B4842"/>
    <w:rsid w:val="002C1819"/>
    <w:rsid w:val="002D278F"/>
    <w:rsid w:val="002E603C"/>
    <w:rsid w:val="00301964"/>
    <w:rsid w:val="003102C2"/>
    <w:rsid w:val="00320931"/>
    <w:rsid w:val="0032182F"/>
    <w:rsid w:val="00330943"/>
    <w:rsid w:val="00333292"/>
    <w:rsid w:val="003421C0"/>
    <w:rsid w:val="00353364"/>
    <w:rsid w:val="003533CA"/>
    <w:rsid w:val="00354731"/>
    <w:rsid w:val="00370B3A"/>
    <w:rsid w:val="00370E30"/>
    <w:rsid w:val="00373544"/>
    <w:rsid w:val="00385DB2"/>
    <w:rsid w:val="00390B33"/>
    <w:rsid w:val="0039386D"/>
    <w:rsid w:val="003962BD"/>
    <w:rsid w:val="003B5B07"/>
    <w:rsid w:val="003C2C44"/>
    <w:rsid w:val="003C45CF"/>
    <w:rsid w:val="003D3096"/>
    <w:rsid w:val="003D328D"/>
    <w:rsid w:val="003F0F70"/>
    <w:rsid w:val="00400876"/>
    <w:rsid w:val="00400A43"/>
    <w:rsid w:val="00405F06"/>
    <w:rsid w:val="00411D5E"/>
    <w:rsid w:val="00412CAF"/>
    <w:rsid w:val="004216D7"/>
    <w:rsid w:val="004220A5"/>
    <w:rsid w:val="00424F25"/>
    <w:rsid w:val="00435DBA"/>
    <w:rsid w:val="004408C6"/>
    <w:rsid w:val="00441D64"/>
    <w:rsid w:val="00444CCA"/>
    <w:rsid w:val="00446D02"/>
    <w:rsid w:val="00450CAD"/>
    <w:rsid w:val="004559AF"/>
    <w:rsid w:val="00455CEE"/>
    <w:rsid w:val="00462A93"/>
    <w:rsid w:val="00464153"/>
    <w:rsid w:val="00465013"/>
    <w:rsid w:val="004660CB"/>
    <w:rsid w:val="004708E2"/>
    <w:rsid w:val="00477484"/>
    <w:rsid w:val="004802BB"/>
    <w:rsid w:val="0048365C"/>
    <w:rsid w:val="004D77AD"/>
    <w:rsid w:val="004E28BA"/>
    <w:rsid w:val="004F3851"/>
    <w:rsid w:val="004F43EE"/>
    <w:rsid w:val="00501009"/>
    <w:rsid w:val="00515597"/>
    <w:rsid w:val="0051650B"/>
    <w:rsid w:val="00526F37"/>
    <w:rsid w:val="005309C5"/>
    <w:rsid w:val="00543A6B"/>
    <w:rsid w:val="00543F6D"/>
    <w:rsid w:val="00551324"/>
    <w:rsid w:val="00565213"/>
    <w:rsid w:val="00566545"/>
    <w:rsid w:val="00566A6E"/>
    <w:rsid w:val="00576D41"/>
    <w:rsid w:val="00585879"/>
    <w:rsid w:val="00592531"/>
    <w:rsid w:val="005A3EE0"/>
    <w:rsid w:val="005B267E"/>
    <w:rsid w:val="005B46C2"/>
    <w:rsid w:val="005B4AE1"/>
    <w:rsid w:val="005B7BBA"/>
    <w:rsid w:val="005B7C02"/>
    <w:rsid w:val="005C0218"/>
    <w:rsid w:val="005E33FC"/>
    <w:rsid w:val="005E4C6F"/>
    <w:rsid w:val="005F1563"/>
    <w:rsid w:val="005F2EC0"/>
    <w:rsid w:val="0060632A"/>
    <w:rsid w:val="0061497F"/>
    <w:rsid w:val="00631A46"/>
    <w:rsid w:val="00631F5E"/>
    <w:rsid w:val="00633937"/>
    <w:rsid w:val="00635072"/>
    <w:rsid w:val="00643850"/>
    <w:rsid w:val="00652451"/>
    <w:rsid w:val="00661D55"/>
    <w:rsid w:val="00665EF8"/>
    <w:rsid w:val="00670C91"/>
    <w:rsid w:val="0068083C"/>
    <w:rsid w:val="00690DD7"/>
    <w:rsid w:val="00694585"/>
    <w:rsid w:val="006A2C5E"/>
    <w:rsid w:val="006A5226"/>
    <w:rsid w:val="006E3F26"/>
    <w:rsid w:val="006F4FFC"/>
    <w:rsid w:val="007074B9"/>
    <w:rsid w:val="007076EC"/>
    <w:rsid w:val="00734818"/>
    <w:rsid w:val="00736596"/>
    <w:rsid w:val="00741249"/>
    <w:rsid w:val="00752862"/>
    <w:rsid w:val="00756BB9"/>
    <w:rsid w:val="00762077"/>
    <w:rsid w:val="00762ACB"/>
    <w:rsid w:val="007720A3"/>
    <w:rsid w:val="00772121"/>
    <w:rsid w:val="007804DF"/>
    <w:rsid w:val="00794BD1"/>
    <w:rsid w:val="007A43B0"/>
    <w:rsid w:val="007A51BD"/>
    <w:rsid w:val="007C2924"/>
    <w:rsid w:val="007C3B9A"/>
    <w:rsid w:val="007C4EFC"/>
    <w:rsid w:val="007C655D"/>
    <w:rsid w:val="007C6DC0"/>
    <w:rsid w:val="007D5FB0"/>
    <w:rsid w:val="007E01D0"/>
    <w:rsid w:val="00800263"/>
    <w:rsid w:val="00804843"/>
    <w:rsid w:val="008071F1"/>
    <w:rsid w:val="00814C2B"/>
    <w:rsid w:val="00816649"/>
    <w:rsid w:val="00816F27"/>
    <w:rsid w:val="00823082"/>
    <w:rsid w:val="00833C86"/>
    <w:rsid w:val="00843D0A"/>
    <w:rsid w:val="00846391"/>
    <w:rsid w:val="008776E3"/>
    <w:rsid w:val="00885742"/>
    <w:rsid w:val="008C3381"/>
    <w:rsid w:val="008C3F21"/>
    <w:rsid w:val="008C6543"/>
    <w:rsid w:val="008C65E2"/>
    <w:rsid w:val="008C7E45"/>
    <w:rsid w:val="008D6EFE"/>
    <w:rsid w:val="008E27AD"/>
    <w:rsid w:val="008F3EA9"/>
    <w:rsid w:val="00903425"/>
    <w:rsid w:val="009075AC"/>
    <w:rsid w:val="009077D7"/>
    <w:rsid w:val="00911CF4"/>
    <w:rsid w:val="00925981"/>
    <w:rsid w:val="00953F67"/>
    <w:rsid w:val="00970627"/>
    <w:rsid w:val="009722B6"/>
    <w:rsid w:val="009731AB"/>
    <w:rsid w:val="009836A4"/>
    <w:rsid w:val="009854CB"/>
    <w:rsid w:val="00993038"/>
    <w:rsid w:val="00996BA1"/>
    <w:rsid w:val="009B4FC1"/>
    <w:rsid w:val="009D31D1"/>
    <w:rsid w:val="009F1E81"/>
    <w:rsid w:val="00A0115B"/>
    <w:rsid w:val="00A15726"/>
    <w:rsid w:val="00A17A23"/>
    <w:rsid w:val="00A27C92"/>
    <w:rsid w:val="00A436BA"/>
    <w:rsid w:val="00A50C6D"/>
    <w:rsid w:val="00A55DBC"/>
    <w:rsid w:val="00A745F9"/>
    <w:rsid w:val="00A76016"/>
    <w:rsid w:val="00AA41EB"/>
    <w:rsid w:val="00AB2BFF"/>
    <w:rsid w:val="00AC75ED"/>
    <w:rsid w:val="00AD4034"/>
    <w:rsid w:val="00AE6A83"/>
    <w:rsid w:val="00AE6AC8"/>
    <w:rsid w:val="00AF37ED"/>
    <w:rsid w:val="00B0001B"/>
    <w:rsid w:val="00B03435"/>
    <w:rsid w:val="00B06FE7"/>
    <w:rsid w:val="00B13A36"/>
    <w:rsid w:val="00B14354"/>
    <w:rsid w:val="00B222E8"/>
    <w:rsid w:val="00B23283"/>
    <w:rsid w:val="00B31485"/>
    <w:rsid w:val="00B356E8"/>
    <w:rsid w:val="00B372C6"/>
    <w:rsid w:val="00B400F9"/>
    <w:rsid w:val="00B434C0"/>
    <w:rsid w:val="00B54591"/>
    <w:rsid w:val="00B76117"/>
    <w:rsid w:val="00B841F7"/>
    <w:rsid w:val="00B908DA"/>
    <w:rsid w:val="00BA035A"/>
    <w:rsid w:val="00BA0D1B"/>
    <w:rsid w:val="00BB3A02"/>
    <w:rsid w:val="00BB668A"/>
    <w:rsid w:val="00BC2733"/>
    <w:rsid w:val="00BD16D9"/>
    <w:rsid w:val="00BD5DD6"/>
    <w:rsid w:val="00BE42B4"/>
    <w:rsid w:val="00BF4525"/>
    <w:rsid w:val="00BF4554"/>
    <w:rsid w:val="00C12126"/>
    <w:rsid w:val="00C12C1D"/>
    <w:rsid w:val="00C22C3A"/>
    <w:rsid w:val="00C34DEA"/>
    <w:rsid w:val="00C371EF"/>
    <w:rsid w:val="00C37639"/>
    <w:rsid w:val="00C41239"/>
    <w:rsid w:val="00C4194B"/>
    <w:rsid w:val="00C45FDC"/>
    <w:rsid w:val="00C63F09"/>
    <w:rsid w:val="00C74558"/>
    <w:rsid w:val="00CA6B02"/>
    <w:rsid w:val="00CB568C"/>
    <w:rsid w:val="00CC1383"/>
    <w:rsid w:val="00CC2852"/>
    <w:rsid w:val="00CC433E"/>
    <w:rsid w:val="00CD45C8"/>
    <w:rsid w:val="00CD5C8E"/>
    <w:rsid w:val="00CE280A"/>
    <w:rsid w:val="00CE75D7"/>
    <w:rsid w:val="00CF5A09"/>
    <w:rsid w:val="00D06DC3"/>
    <w:rsid w:val="00D07ACD"/>
    <w:rsid w:val="00D10018"/>
    <w:rsid w:val="00D15885"/>
    <w:rsid w:val="00D17957"/>
    <w:rsid w:val="00D2003A"/>
    <w:rsid w:val="00D33D1E"/>
    <w:rsid w:val="00D42B59"/>
    <w:rsid w:val="00D56D0A"/>
    <w:rsid w:val="00D57C8C"/>
    <w:rsid w:val="00D611B7"/>
    <w:rsid w:val="00D72E2F"/>
    <w:rsid w:val="00D802FC"/>
    <w:rsid w:val="00D945A1"/>
    <w:rsid w:val="00DB2155"/>
    <w:rsid w:val="00DC1D5F"/>
    <w:rsid w:val="00DC29A7"/>
    <w:rsid w:val="00DD002A"/>
    <w:rsid w:val="00DD11FA"/>
    <w:rsid w:val="00DF0433"/>
    <w:rsid w:val="00DF29D0"/>
    <w:rsid w:val="00DF34A5"/>
    <w:rsid w:val="00E01FC2"/>
    <w:rsid w:val="00E05028"/>
    <w:rsid w:val="00E0791D"/>
    <w:rsid w:val="00E246B5"/>
    <w:rsid w:val="00E2680A"/>
    <w:rsid w:val="00E362CF"/>
    <w:rsid w:val="00E3783F"/>
    <w:rsid w:val="00E54BC1"/>
    <w:rsid w:val="00E77ED6"/>
    <w:rsid w:val="00E81BC8"/>
    <w:rsid w:val="00E978A5"/>
    <w:rsid w:val="00EA039C"/>
    <w:rsid w:val="00EA4802"/>
    <w:rsid w:val="00EA7CB0"/>
    <w:rsid w:val="00EB40A4"/>
    <w:rsid w:val="00EB615A"/>
    <w:rsid w:val="00EB6CC8"/>
    <w:rsid w:val="00EC65D3"/>
    <w:rsid w:val="00ED25B3"/>
    <w:rsid w:val="00EE4CC9"/>
    <w:rsid w:val="00EF26EC"/>
    <w:rsid w:val="00EF75F0"/>
    <w:rsid w:val="00F0489B"/>
    <w:rsid w:val="00F11EA7"/>
    <w:rsid w:val="00F20DA1"/>
    <w:rsid w:val="00F32B1E"/>
    <w:rsid w:val="00F33FFF"/>
    <w:rsid w:val="00F35C1C"/>
    <w:rsid w:val="00F507EA"/>
    <w:rsid w:val="00F54EAD"/>
    <w:rsid w:val="00F6282C"/>
    <w:rsid w:val="00F769A2"/>
    <w:rsid w:val="00F76CA7"/>
    <w:rsid w:val="00F83812"/>
    <w:rsid w:val="00F83C25"/>
    <w:rsid w:val="00F91CF3"/>
    <w:rsid w:val="00FA001E"/>
    <w:rsid w:val="00FA321D"/>
    <w:rsid w:val="00FA3CC2"/>
    <w:rsid w:val="00FB1F67"/>
    <w:rsid w:val="00FD2E0B"/>
    <w:rsid w:val="00FD33E8"/>
    <w:rsid w:val="00FD368F"/>
    <w:rsid w:val="00FD3B32"/>
    <w:rsid w:val="00FD5E7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086C"/>
  <w15:docId w15:val="{0611D8AD-BEB6-42C2-863A-0A8A0143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074B9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86"/>
  </w:style>
  <w:style w:type="paragraph" w:styleId="Footer">
    <w:name w:val="footer"/>
    <w:basedOn w:val="Normal"/>
    <w:link w:val="FooterChar"/>
    <w:uiPriority w:val="99"/>
    <w:unhideWhenUsed/>
    <w:rsid w:val="0083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86"/>
  </w:style>
  <w:style w:type="paragraph" w:styleId="ListParagraph">
    <w:name w:val="List Paragraph"/>
    <w:basedOn w:val="Normal"/>
    <w:uiPriority w:val="34"/>
    <w:qFormat/>
    <w:rsid w:val="007C2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4B9"/>
    <w:rPr>
      <w:rFonts w:ascii="Calibri Light" w:hAnsi="Calibri Light" w:cs="Calibri Light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CE7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7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102C2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102C2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333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.Requests@brighton-hov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A2F7-0B99-4E4F-9C96-94759EA3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Lucas</dc:creator>
  <cp:lastModifiedBy>Katie Evans</cp:lastModifiedBy>
  <cp:revision>2</cp:revision>
  <cp:lastPrinted>2020-09-08T09:24:00Z</cp:lastPrinted>
  <dcterms:created xsi:type="dcterms:W3CDTF">2020-09-10T14:23:00Z</dcterms:created>
  <dcterms:modified xsi:type="dcterms:W3CDTF">2020-09-10T14:23:00Z</dcterms:modified>
</cp:coreProperties>
</file>