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5176D3">
        <w:rPr>
          <w:rFonts w:ascii="Arial" w:hAnsi="Arial" w:cs="Arial"/>
          <w:color w:val="000000"/>
          <w:szCs w:val="24"/>
        </w:rPr>
        <w:t>24</w:t>
      </w:r>
    </w:p>
    <w:p w:rsidR="00657CB7" w:rsidRDefault="0093105B" w:rsidP="00383BE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5176D3">
        <w:rPr>
          <w:rFonts w:ascii="Arial" w:hAnsi="Arial" w:cs="Arial"/>
          <w:color w:val="000000"/>
          <w:szCs w:val="24"/>
        </w:rPr>
        <w:t xml:space="preserve">A259 South Coast Road, </w:t>
      </w:r>
      <w:proofErr w:type="spellStart"/>
      <w:r w:rsidR="005176D3">
        <w:rPr>
          <w:rFonts w:ascii="Arial" w:hAnsi="Arial" w:cs="Arial"/>
          <w:color w:val="000000"/>
          <w:szCs w:val="24"/>
        </w:rPr>
        <w:t>Telscombe</w:t>
      </w:r>
      <w:proofErr w:type="spellEnd"/>
      <w:r w:rsidR="005176D3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5176D3">
        <w:rPr>
          <w:rFonts w:ascii="Arial" w:hAnsi="Arial" w:cs="Arial"/>
          <w:color w:val="000000"/>
          <w:szCs w:val="24"/>
        </w:rPr>
        <w:t>Tye</w:t>
      </w:r>
      <w:proofErr w:type="spellEnd"/>
    </w:p>
    <w:p w:rsidR="005176D3" w:rsidRDefault="005176D3" w:rsidP="00383BEB">
      <w:pPr>
        <w:rPr>
          <w:rFonts w:ascii="Arial" w:hAnsi="Arial" w:cs="Arial"/>
          <w:color w:val="000000"/>
          <w:szCs w:val="24"/>
        </w:rPr>
      </w:pPr>
    </w:p>
    <w:p w:rsidR="005176D3" w:rsidRDefault="005176D3" w:rsidP="005176D3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5176D3" w:rsidRDefault="005176D3" w:rsidP="00383BEB">
      <w:pPr>
        <w:rPr>
          <w:rFonts w:ascii="Arial" w:hAnsi="Arial" w:cs="Arial"/>
          <w:color w:val="000000"/>
          <w:szCs w:val="24"/>
        </w:rPr>
      </w:pPr>
    </w:p>
    <w:p w:rsidR="005176D3" w:rsidRDefault="005176D3" w:rsidP="00383BEB">
      <w:pPr>
        <w:rPr>
          <w:rFonts w:ascii="Arial" w:hAnsi="Arial" w:cs="Arial"/>
          <w:color w:val="000000"/>
          <w:szCs w:val="24"/>
        </w:rPr>
      </w:pPr>
    </w:p>
    <w:p w:rsidR="005176D3" w:rsidRDefault="005176D3" w:rsidP="005176D3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800475" cy="338014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863" cy="33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AB640F">
        <w:rPr>
          <w:rFonts w:ascii="Georgia" w:hAnsi="Georgia" w:cs="Arial"/>
          <w:b/>
          <w:color w:val="000000"/>
          <w:szCs w:val="24"/>
        </w:rPr>
        <w:t>a</w:t>
      </w:r>
      <w:r w:rsidR="007200EA">
        <w:rPr>
          <w:rFonts w:ascii="Georgia" w:hAnsi="Georgia" w:cs="Arial"/>
          <w:b/>
          <w:color w:val="000000"/>
          <w:szCs w:val="24"/>
        </w:rPr>
        <w:t>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AB640F" w:rsidRDefault="00AB640F" w:rsidP="00A11126">
      <w:pPr>
        <w:rPr>
          <w:rFonts w:ascii="Georgia" w:hAnsi="Georgia" w:cs="Arial"/>
          <w:b/>
          <w:color w:val="000000"/>
          <w:szCs w:val="24"/>
        </w:rPr>
      </w:pPr>
    </w:p>
    <w:p w:rsidR="00AB640F" w:rsidRDefault="007200EA" w:rsidP="00CE402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707E5D3" wp14:editId="2E3794F0">
            <wp:extent cx="5743575" cy="3014663"/>
            <wp:effectExtent l="0" t="0" r="952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640F" w:rsidRPr="00E2678C" w:rsidRDefault="00AB640F" w:rsidP="00A11126">
      <w:pPr>
        <w:rPr>
          <w:rFonts w:ascii="Georgia" w:hAnsi="Georgia" w:cs="Arial"/>
          <w:b/>
          <w:color w:val="000000"/>
          <w:szCs w:val="24"/>
        </w:rPr>
      </w:pP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4A33D3"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EA2CCC">
        <w:rPr>
          <w:rFonts w:ascii="Georgia" w:hAnsi="Georgia" w:cs="Arial"/>
          <w:b/>
          <w:color w:val="000000"/>
          <w:szCs w:val="24"/>
        </w:rPr>
        <w:t xml:space="preserve">for </w:t>
      </w:r>
      <w:r w:rsidR="007200EA">
        <w:rPr>
          <w:rFonts w:ascii="Georgia" w:hAnsi="Georgia" w:cs="Arial"/>
          <w:b/>
          <w:color w:val="000000"/>
          <w:szCs w:val="24"/>
        </w:rPr>
        <w:t>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A11126" w:rsidRDefault="00A11126" w:rsidP="00A11126">
      <w:pPr>
        <w:jc w:val="center"/>
      </w:pPr>
    </w:p>
    <w:p w:rsidR="004A33D3" w:rsidRPr="00A11126" w:rsidRDefault="007200EA" w:rsidP="00A11126">
      <w:pPr>
        <w:jc w:val="center"/>
      </w:pPr>
      <w:r>
        <w:rPr>
          <w:noProof/>
          <w:lang w:eastAsia="en-GB"/>
        </w:rPr>
        <w:drawing>
          <wp:inline distT="0" distB="0" distL="0" distR="0" wp14:anchorId="52275E23" wp14:editId="54B31253">
            <wp:extent cx="5076825" cy="2976563"/>
            <wp:effectExtent l="0" t="0" r="9525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</w:p>
    <w:p w:rsidR="006A2D79" w:rsidRDefault="006A2D79" w:rsidP="006A2D7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6A2D79" w:rsidRDefault="006A2D79" w:rsidP="006A2D79">
      <w:pPr>
        <w:rPr>
          <w:rFonts w:ascii="Georgia" w:hAnsi="Georgia" w:cs="Arial"/>
          <w:b/>
          <w:color w:val="000000"/>
          <w:szCs w:val="24"/>
        </w:rPr>
      </w:pP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directions of travel (</w:t>
      </w:r>
      <w:proofErr w:type="spellStart"/>
      <w:r>
        <w:rPr>
          <w:rFonts w:ascii="Arial" w:hAnsi="Arial" w:cs="Arial"/>
          <w:color w:val="000000"/>
          <w:szCs w:val="24"/>
        </w:rPr>
        <w:t>eg</w:t>
      </w:r>
      <w:proofErr w:type="spellEnd"/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6A2D79" w:rsidRPr="00D62307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6A2D79" w:rsidRPr="00767EBC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974D9E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974D9E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A11126" w:rsidRDefault="00A11126" w:rsidP="00A11126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  <w:bookmarkStart w:id="0" w:name="_GoBack"/>
      <w:bookmarkEnd w:id="0"/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0F" w:rsidRDefault="00AB640F">
      <w:r>
        <w:separator/>
      </w:r>
    </w:p>
  </w:endnote>
  <w:endnote w:type="continuationSeparator" w:id="0">
    <w:p w:rsidR="00AB640F" w:rsidRDefault="00A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0F" w:rsidRDefault="00AB640F">
      <w:r>
        <w:separator/>
      </w:r>
    </w:p>
  </w:footnote>
  <w:footnote w:type="continuationSeparator" w:id="0">
    <w:p w:rsidR="00AB640F" w:rsidRDefault="00AB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7200E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7200E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7200E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0D7D"/>
    <w:rsid w:val="0012592A"/>
    <w:rsid w:val="001470EF"/>
    <w:rsid w:val="00183984"/>
    <w:rsid w:val="001942C9"/>
    <w:rsid w:val="001D3C5D"/>
    <w:rsid w:val="002772A4"/>
    <w:rsid w:val="00296149"/>
    <w:rsid w:val="002976A0"/>
    <w:rsid w:val="002B19C3"/>
    <w:rsid w:val="00320D80"/>
    <w:rsid w:val="00383BEB"/>
    <w:rsid w:val="003B0A7E"/>
    <w:rsid w:val="003B11D5"/>
    <w:rsid w:val="004202A1"/>
    <w:rsid w:val="0042099D"/>
    <w:rsid w:val="0042338E"/>
    <w:rsid w:val="004258D0"/>
    <w:rsid w:val="00482BD1"/>
    <w:rsid w:val="004942D0"/>
    <w:rsid w:val="004A33D3"/>
    <w:rsid w:val="004A4CC9"/>
    <w:rsid w:val="004B1946"/>
    <w:rsid w:val="004E16BF"/>
    <w:rsid w:val="004F50B1"/>
    <w:rsid w:val="00500173"/>
    <w:rsid w:val="0051427B"/>
    <w:rsid w:val="005176D3"/>
    <w:rsid w:val="005179B9"/>
    <w:rsid w:val="00530B68"/>
    <w:rsid w:val="005327BA"/>
    <w:rsid w:val="00541A2C"/>
    <w:rsid w:val="005619B2"/>
    <w:rsid w:val="005E34E6"/>
    <w:rsid w:val="00657CB7"/>
    <w:rsid w:val="0066554B"/>
    <w:rsid w:val="0069098C"/>
    <w:rsid w:val="006A2D79"/>
    <w:rsid w:val="00716008"/>
    <w:rsid w:val="007200EA"/>
    <w:rsid w:val="007301BB"/>
    <w:rsid w:val="00740059"/>
    <w:rsid w:val="007444CB"/>
    <w:rsid w:val="00754D8B"/>
    <w:rsid w:val="00767EBC"/>
    <w:rsid w:val="00785AF3"/>
    <w:rsid w:val="007B30A3"/>
    <w:rsid w:val="007C6409"/>
    <w:rsid w:val="00826A0F"/>
    <w:rsid w:val="00831785"/>
    <w:rsid w:val="00867685"/>
    <w:rsid w:val="008747AE"/>
    <w:rsid w:val="00875E11"/>
    <w:rsid w:val="008818DF"/>
    <w:rsid w:val="008A55EF"/>
    <w:rsid w:val="008B56FC"/>
    <w:rsid w:val="0093105B"/>
    <w:rsid w:val="00974D9E"/>
    <w:rsid w:val="0098054B"/>
    <w:rsid w:val="00987732"/>
    <w:rsid w:val="009B6464"/>
    <w:rsid w:val="009E003A"/>
    <w:rsid w:val="009E4147"/>
    <w:rsid w:val="00A11126"/>
    <w:rsid w:val="00A113EE"/>
    <w:rsid w:val="00A24B81"/>
    <w:rsid w:val="00A25D24"/>
    <w:rsid w:val="00A31DB8"/>
    <w:rsid w:val="00A90F41"/>
    <w:rsid w:val="00AA1E95"/>
    <w:rsid w:val="00AB640F"/>
    <w:rsid w:val="00AC2A4B"/>
    <w:rsid w:val="00AF418D"/>
    <w:rsid w:val="00AF56AE"/>
    <w:rsid w:val="00AF64F1"/>
    <w:rsid w:val="00B37A85"/>
    <w:rsid w:val="00B439D4"/>
    <w:rsid w:val="00B4420F"/>
    <w:rsid w:val="00B649E9"/>
    <w:rsid w:val="00BB09BE"/>
    <w:rsid w:val="00C02B6F"/>
    <w:rsid w:val="00C328AF"/>
    <w:rsid w:val="00C329D5"/>
    <w:rsid w:val="00C52FD3"/>
    <w:rsid w:val="00C8336B"/>
    <w:rsid w:val="00C954F2"/>
    <w:rsid w:val="00CB16A5"/>
    <w:rsid w:val="00CB6933"/>
    <w:rsid w:val="00CE402A"/>
    <w:rsid w:val="00CF156B"/>
    <w:rsid w:val="00D17DCD"/>
    <w:rsid w:val="00D25985"/>
    <w:rsid w:val="00D62307"/>
    <w:rsid w:val="00D87F34"/>
    <w:rsid w:val="00DB375E"/>
    <w:rsid w:val="00DD37FF"/>
    <w:rsid w:val="00DF6C8C"/>
    <w:rsid w:val="00E04E90"/>
    <w:rsid w:val="00E1316B"/>
    <w:rsid w:val="00E64148"/>
    <w:rsid w:val="00E6429C"/>
    <w:rsid w:val="00EA2CCC"/>
    <w:rsid w:val="00ED1B0B"/>
    <w:rsid w:val="00F06439"/>
    <w:rsid w:val="00F12B48"/>
    <w:rsid w:val="00F3671A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7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D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7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D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24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24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(2013 - 2016)</a:t>
            </a:r>
          </a:p>
        </c:rich>
      </c:tx>
      <c:layout>
        <c:manualLayout>
          <c:xMode val="edge"/>
          <c:yMode val="edge"/>
          <c:x val="0.2177612375567482"/>
          <c:y val="4.0376267480995043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'924-Summed'!$F$18:$F$29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'924-Summed'!$G$18:$G$29</c:f>
              <c:numCache>
                <c:formatCode>0</c:formatCode>
                <c:ptCount val="12"/>
                <c:pt idx="0">
                  <c:v>157</c:v>
                </c:pt>
                <c:pt idx="1">
                  <c:v>157.5</c:v>
                </c:pt>
                <c:pt idx="2">
                  <c:v>242</c:v>
                </c:pt>
                <c:pt idx="3">
                  <c:v>316.5</c:v>
                </c:pt>
                <c:pt idx="4">
                  <c:v>305.5</c:v>
                </c:pt>
                <c:pt idx="5">
                  <c:v>404.5</c:v>
                </c:pt>
                <c:pt idx="6">
                  <c:v>437.5</c:v>
                </c:pt>
                <c:pt idx="7">
                  <c:v>395</c:v>
                </c:pt>
                <c:pt idx="8">
                  <c:v>376</c:v>
                </c:pt>
                <c:pt idx="9">
                  <c:v>243</c:v>
                </c:pt>
                <c:pt idx="10">
                  <c:v>202.5</c:v>
                </c:pt>
                <c:pt idx="11">
                  <c:v>135.5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252864"/>
        <c:axId val="110068096"/>
      </c:lineChart>
      <c:catAx>
        <c:axId val="35252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0068096"/>
        <c:crosses val="autoZero"/>
        <c:auto val="1"/>
        <c:lblAlgn val="ctr"/>
        <c:lblOffset val="100"/>
        <c:noMultiLvlLbl val="0"/>
      </c:catAx>
      <c:valAx>
        <c:axId val="1100680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</a:t>
                </a:r>
                <a:r>
                  <a:rPr lang="en-GB" baseline="0"/>
                  <a:t> Cycle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5252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(2013 - 2016)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'924-Summed'!$F$8:$F$11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'924-Summed'!$G$8:$G$11</c:f>
              <c:numCache>
                <c:formatCode>0</c:formatCode>
                <c:ptCount val="4"/>
                <c:pt idx="0">
                  <c:v>264.09315068493152</c:v>
                </c:pt>
                <c:pt idx="1">
                  <c:v>270.87123287671233</c:v>
                </c:pt>
                <c:pt idx="2">
                  <c:v>289.47397260273971</c:v>
                </c:pt>
                <c:pt idx="3">
                  <c:v>301.51912568306011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022720"/>
        <c:axId val="103498112"/>
      </c:lineChart>
      <c:catAx>
        <c:axId val="9902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3498112"/>
        <c:crosses val="autoZero"/>
        <c:auto val="1"/>
        <c:lblAlgn val="ctr"/>
        <c:lblOffset val="100"/>
        <c:noMultiLvlLbl val="0"/>
      </c:catAx>
      <c:valAx>
        <c:axId val="103498112"/>
        <c:scaling>
          <c:orientation val="minMax"/>
          <c:max val="35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9022720"/>
        <c:crosses val="autoZero"/>
        <c:crossBetween val="between"/>
        <c:majorUnit val="5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735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2</cp:revision>
  <cp:lastPrinted>2013-01-21T12:13:00Z</cp:lastPrinted>
  <dcterms:created xsi:type="dcterms:W3CDTF">2017-01-31T14:46:00Z</dcterms:created>
  <dcterms:modified xsi:type="dcterms:W3CDTF">2017-01-31T14:46:00Z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