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2"/>
          <w:szCs w:val="22"/>
        </w:rPr>
        <w:id w:val="1396162697"/>
        <w:docPartObj>
          <w:docPartGallery w:val="Cover Pages"/>
          <w:docPartUnique/>
        </w:docPartObj>
      </w:sdtPr>
      <w:sdtEndPr/>
      <w:sdtContent>
        <w:p w14:paraId="5C01FC74" w14:textId="54ED2B1E" w:rsidR="003C33E0" w:rsidRPr="0044057B" w:rsidRDefault="003C33E0">
          <w:pPr>
            <w:rPr>
              <w:sz w:val="22"/>
              <w:szCs w:val="22"/>
            </w:rPr>
          </w:pPr>
        </w:p>
        <w:sdt>
          <w:sdtPr>
            <w:rPr>
              <w:rFonts w:eastAsiaTheme="majorEastAsia"/>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p w14:paraId="533EDF0F" w14:textId="4F6C729F" w:rsidR="003C33E0" w:rsidRPr="00E65829" w:rsidRDefault="00986FCD">
              <w:pPr>
                <w:pBdr>
                  <w:left w:val="single" w:sz="24" w:space="4" w:color="8DB3E2" w:themeColor="text2" w:themeTint="66"/>
                  <w:bottom w:val="single" w:sz="8" w:space="6" w:color="365F91" w:themeColor="accent1" w:themeShade="BF"/>
                </w:pBdr>
                <w:spacing w:after="60"/>
                <w:rPr>
                  <w:rFonts w:eastAsiaTheme="majorEastAsia"/>
                  <w:b/>
                  <w:color w:val="365F91" w:themeColor="accent1" w:themeShade="BF"/>
                  <w:sz w:val="48"/>
                  <w:szCs w:val="48"/>
                </w:rPr>
              </w:pPr>
              <w:r>
                <w:rPr>
                  <w:rFonts w:eastAsiaTheme="majorEastAsia"/>
                  <w:b/>
                  <w:color w:val="365F91" w:themeColor="accent1" w:themeShade="BF"/>
                  <w:sz w:val="48"/>
                  <w:szCs w:val="48"/>
                </w:rPr>
                <w:t xml:space="preserve">The Mental Capacity Act </w:t>
              </w:r>
              <w:r w:rsidR="003C33E0" w:rsidRPr="00E65829">
                <w:rPr>
                  <w:rFonts w:eastAsiaTheme="majorEastAsia"/>
                  <w:b/>
                  <w:color w:val="365F91" w:themeColor="accent1" w:themeShade="BF"/>
                  <w:sz w:val="48"/>
                  <w:szCs w:val="48"/>
                </w:rPr>
                <w:t>Deprivation of Liberty Safeguards</w:t>
              </w:r>
            </w:p>
          </w:sdtContent>
        </w:sdt>
        <w:sdt>
          <w:sdtPr>
            <w:rPr>
              <w:noProof/>
              <w:color w:val="365F91" w:themeColor="accent1" w:themeShade="BF"/>
              <w:sz w:val="48"/>
              <w:szCs w:val="48"/>
            </w:rPr>
            <w:alias w:val="Subtitle"/>
            <w:tag w:val="Subtitle"/>
            <w:id w:val="30555238"/>
            <w:text/>
          </w:sdtPr>
          <w:sdtEndPr/>
          <w:sdtContent>
            <w:p w14:paraId="2E001206" w14:textId="63FB3229" w:rsidR="003C33E0" w:rsidRPr="0044057B" w:rsidRDefault="007B6942">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48"/>
                  <w:szCs w:val="48"/>
                </w:rPr>
              </w:pPr>
              <w:r w:rsidRPr="0044057B">
                <w:rPr>
                  <w:rFonts w:eastAsiaTheme="minorHAnsi"/>
                  <w:color w:val="auto"/>
                  <w:sz w:val="48"/>
                  <w:szCs w:val="48"/>
                  <w:lang w:eastAsia="en-US"/>
                </w:rPr>
                <w:t>Guidance to the Forms</w:t>
              </w:r>
            </w:p>
          </w:sdtContent>
        </w:sdt>
        <w:p w14:paraId="5CE49926"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48D43EEA"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117E775E"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3BB61B41"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544058BD"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4399397B"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683EEFF5"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518886C2"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7DA6AADF"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7DF62A83"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67C9ED62"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48A4A3F0"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6F321822"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7A853192"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2B505BBB"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44DBD705"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40D4BC99"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3C5414FF"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00B64532"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6B89385F"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0A4490F9"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037A543D"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06FE48FC"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64428E16" w14:textId="77777777" w:rsidR="003C33E0"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p w14:paraId="6E9B7363" w14:textId="77777777" w:rsidR="00E65829" w:rsidRDefault="00E65829">
          <w:pPr>
            <w:pBdr>
              <w:left w:val="single" w:sz="24" w:space="4" w:color="8DB3E2" w:themeColor="text2" w:themeTint="66"/>
            </w:pBdr>
            <w:contextualSpacing/>
            <w:rPr>
              <w:rFonts w:asciiTheme="majorHAnsi" w:hAnsiTheme="majorHAnsi"/>
              <w:b/>
              <w:caps/>
              <w:color w:val="365F91" w:themeColor="accent1" w:themeShade="BF"/>
              <w:sz w:val="22"/>
              <w:szCs w:val="22"/>
            </w:rPr>
          </w:pPr>
        </w:p>
        <w:p w14:paraId="3C9F4AC2" w14:textId="77777777" w:rsidR="00E65829" w:rsidRDefault="00E65829">
          <w:pPr>
            <w:pBdr>
              <w:left w:val="single" w:sz="24" w:space="4" w:color="8DB3E2" w:themeColor="text2" w:themeTint="66"/>
            </w:pBdr>
            <w:contextualSpacing/>
            <w:rPr>
              <w:rFonts w:asciiTheme="majorHAnsi" w:hAnsiTheme="majorHAnsi"/>
              <w:b/>
              <w:caps/>
              <w:color w:val="365F91" w:themeColor="accent1" w:themeShade="BF"/>
              <w:sz w:val="22"/>
              <w:szCs w:val="22"/>
            </w:rPr>
          </w:pPr>
        </w:p>
        <w:p w14:paraId="4603D881" w14:textId="77777777" w:rsidR="00E65829" w:rsidRDefault="00E65829">
          <w:pPr>
            <w:pBdr>
              <w:left w:val="single" w:sz="24" w:space="4" w:color="8DB3E2" w:themeColor="text2" w:themeTint="66"/>
            </w:pBdr>
            <w:contextualSpacing/>
            <w:rPr>
              <w:rFonts w:asciiTheme="majorHAnsi" w:hAnsiTheme="majorHAnsi"/>
              <w:b/>
              <w:caps/>
              <w:color w:val="365F91" w:themeColor="accent1" w:themeShade="BF"/>
              <w:sz w:val="22"/>
              <w:szCs w:val="22"/>
            </w:rPr>
          </w:pPr>
        </w:p>
        <w:p w14:paraId="1C95B983" w14:textId="77777777" w:rsidR="00E65829" w:rsidRDefault="00E65829">
          <w:pPr>
            <w:pBdr>
              <w:left w:val="single" w:sz="24" w:space="4" w:color="8DB3E2" w:themeColor="text2" w:themeTint="66"/>
            </w:pBdr>
            <w:contextualSpacing/>
            <w:rPr>
              <w:rFonts w:asciiTheme="majorHAnsi" w:hAnsiTheme="majorHAnsi"/>
              <w:b/>
              <w:caps/>
              <w:color w:val="365F91" w:themeColor="accent1" w:themeShade="BF"/>
              <w:sz w:val="22"/>
              <w:szCs w:val="22"/>
            </w:rPr>
          </w:pPr>
        </w:p>
        <w:p w14:paraId="36FA989A" w14:textId="77777777" w:rsidR="00E65829" w:rsidRDefault="00E65829">
          <w:pPr>
            <w:pBdr>
              <w:left w:val="single" w:sz="24" w:space="4" w:color="8DB3E2" w:themeColor="text2" w:themeTint="66"/>
            </w:pBdr>
            <w:contextualSpacing/>
            <w:rPr>
              <w:rFonts w:asciiTheme="majorHAnsi" w:hAnsiTheme="majorHAnsi"/>
              <w:b/>
              <w:caps/>
              <w:color w:val="365F91" w:themeColor="accent1" w:themeShade="BF"/>
              <w:sz w:val="22"/>
              <w:szCs w:val="22"/>
            </w:rPr>
          </w:pPr>
        </w:p>
        <w:p w14:paraId="46BD26C2" w14:textId="77777777" w:rsidR="00E65829" w:rsidRDefault="00E65829">
          <w:pPr>
            <w:pBdr>
              <w:left w:val="single" w:sz="24" w:space="4" w:color="8DB3E2" w:themeColor="text2" w:themeTint="66"/>
            </w:pBdr>
            <w:contextualSpacing/>
            <w:rPr>
              <w:rFonts w:asciiTheme="majorHAnsi" w:hAnsiTheme="majorHAnsi"/>
              <w:b/>
              <w:caps/>
              <w:color w:val="365F91" w:themeColor="accent1" w:themeShade="BF"/>
              <w:sz w:val="22"/>
              <w:szCs w:val="22"/>
            </w:rPr>
          </w:pPr>
        </w:p>
        <w:p w14:paraId="6184C002" w14:textId="77777777" w:rsidR="00E65829" w:rsidRDefault="00E65829">
          <w:pPr>
            <w:pBdr>
              <w:left w:val="single" w:sz="24" w:space="4" w:color="8DB3E2" w:themeColor="text2" w:themeTint="66"/>
            </w:pBdr>
            <w:contextualSpacing/>
            <w:rPr>
              <w:rFonts w:asciiTheme="majorHAnsi" w:hAnsiTheme="majorHAnsi"/>
              <w:b/>
              <w:caps/>
              <w:color w:val="365F91" w:themeColor="accent1" w:themeShade="BF"/>
              <w:sz w:val="22"/>
              <w:szCs w:val="22"/>
            </w:rPr>
          </w:pPr>
        </w:p>
        <w:p w14:paraId="3CC6FD45" w14:textId="77777777" w:rsidR="00E65829" w:rsidRDefault="00E65829">
          <w:pPr>
            <w:pBdr>
              <w:left w:val="single" w:sz="24" w:space="4" w:color="8DB3E2" w:themeColor="text2" w:themeTint="66"/>
            </w:pBdr>
            <w:contextualSpacing/>
            <w:rPr>
              <w:rFonts w:asciiTheme="majorHAnsi" w:hAnsiTheme="majorHAnsi"/>
              <w:b/>
              <w:caps/>
              <w:color w:val="365F91" w:themeColor="accent1" w:themeShade="BF"/>
              <w:sz w:val="22"/>
              <w:szCs w:val="22"/>
            </w:rPr>
          </w:pPr>
        </w:p>
        <w:p w14:paraId="38EF132A" w14:textId="77777777" w:rsidR="00E65829" w:rsidRDefault="00E65829">
          <w:pPr>
            <w:pBdr>
              <w:left w:val="single" w:sz="24" w:space="4" w:color="8DB3E2" w:themeColor="text2" w:themeTint="66"/>
            </w:pBdr>
            <w:contextualSpacing/>
            <w:rPr>
              <w:rFonts w:asciiTheme="majorHAnsi" w:hAnsiTheme="majorHAnsi"/>
              <w:b/>
              <w:caps/>
              <w:color w:val="365F91" w:themeColor="accent1" w:themeShade="BF"/>
              <w:sz w:val="22"/>
              <w:szCs w:val="22"/>
            </w:rPr>
          </w:pPr>
        </w:p>
        <w:p w14:paraId="535BFC45" w14:textId="77777777" w:rsidR="003C33E0" w:rsidRPr="0044057B" w:rsidRDefault="003C33E0">
          <w:pPr>
            <w:pBdr>
              <w:left w:val="single" w:sz="24" w:space="4" w:color="8DB3E2" w:themeColor="text2" w:themeTint="66"/>
            </w:pBdr>
            <w:contextualSpacing/>
            <w:rPr>
              <w:rFonts w:asciiTheme="majorHAnsi" w:hAnsiTheme="majorHAnsi"/>
              <w:b/>
              <w:caps/>
              <w:color w:val="365F91" w:themeColor="accent1" w:themeShade="BF"/>
              <w:sz w:val="22"/>
              <w:szCs w:val="22"/>
            </w:rPr>
          </w:pPr>
        </w:p>
        <w:sdt>
          <w:sdtPr>
            <w:rPr>
              <w:rFonts w:asciiTheme="majorHAnsi" w:hAnsiTheme="majorHAnsi"/>
              <w:color w:val="000000" w:themeColor="text1"/>
              <w:sz w:val="22"/>
              <w:szCs w:val="22"/>
            </w:rPr>
            <w:alias w:val="Abstract"/>
            <w:id w:val="1556273158"/>
            <w:dataBinding w:prefixMappings="xmlns:ns0='http://schemas.microsoft.com/office/2006/coverPageProps' " w:xpath="/ns0:CoverPageProperties[1]/ns0:Abstract[1]" w:storeItemID="{55AF091B-3C7A-41E3-B477-F2FDAA23CFDA}"/>
            <w:text/>
          </w:sdtPr>
          <w:sdtEndPr/>
          <w:sdtContent>
            <w:p w14:paraId="54016CAF" w14:textId="1794D849" w:rsidR="003C33E0" w:rsidRPr="0044057B" w:rsidRDefault="0044057B" w:rsidP="0044057B">
              <w:pPr>
                <w:pBdr>
                  <w:left w:val="single" w:sz="24" w:space="4" w:color="8DB3E2" w:themeColor="text2" w:themeTint="66"/>
                </w:pBdr>
                <w:jc w:val="both"/>
                <w:rPr>
                  <w:rFonts w:asciiTheme="majorHAnsi" w:hAnsiTheme="majorHAnsi"/>
                  <w:color w:val="000000" w:themeColor="text1"/>
                  <w:sz w:val="22"/>
                  <w:szCs w:val="22"/>
                </w:rPr>
              </w:pPr>
              <w:r>
                <w:rPr>
                  <w:rFonts w:asciiTheme="majorHAnsi" w:hAnsiTheme="majorHAnsi"/>
                  <w:color w:val="000000" w:themeColor="text1"/>
                  <w:sz w:val="22"/>
                  <w:szCs w:val="22"/>
                </w:rPr>
                <w:t>This guidance is not statutory. Rather it is meant to simply provide some helpful pointers on the use of the revised DoLS standard forms.  Nothing in this guidance should be taken to replace anything in the statutory Codes of Practice for the MCA and DoLS</w:t>
              </w:r>
            </w:p>
          </w:sdtContent>
        </w:sdt>
        <w:p w14:paraId="65325F76" w14:textId="77777777" w:rsidR="004550F5" w:rsidRDefault="004550F5" w:rsidP="007C2C0F">
          <w:pPr>
            <w:jc w:val="center"/>
            <w:rPr>
              <w:sz w:val="22"/>
              <w:szCs w:val="22"/>
            </w:rPr>
          </w:pPr>
        </w:p>
        <w:p w14:paraId="79AB14E7" w14:textId="77777777" w:rsidR="007C2C0F" w:rsidRDefault="007C2C0F" w:rsidP="007C2C0F">
          <w:pPr>
            <w:jc w:val="center"/>
            <w:rPr>
              <w:sz w:val="22"/>
              <w:szCs w:val="22"/>
            </w:rPr>
          </w:pPr>
        </w:p>
        <w:p w14:paraId="5E22DBA4" w14:textId="77777777" w:rsidR="007C2C0F" w:rsidRPr="0044057B" w:rsidRDefault="007C2C0F" w:rsidP="007C2C0F">
          <w:pPr>
            <w:jc w:val="center"/>
            <w:rPr>
              <w:sz w:val="22"/>
              <w:szCs w:val="22"/>
            </w:rPr>
          </w:pPr>
        </w:p>
        <w:p w14:paraId="132F5216" w14:textId="5D1E1FAD" w:rsidR="003C33E0" w:rsidRPr="0044057B" w:rsidRDefault="003C33E0" w:rsidP="003C33E0">
          <w:pPr>
            <w:jc w:val="right"/>
            <w:rPr>
              <w:sz w:val="22"/>
              <w:szCs w:val="22"/>
            </w:rPr>
          </w:pPr>
          <w:r w:rsidRPr="0044057B">
            <w:rPr>
              <w:sz w:val="22"/>
              <w:szCs w:val="22"/>
            </w:rPr>
            <w:t>Lorraine Currie on behalf of the DoLS Project Team</w:t>
          </w:r>
        </w:p>
        <w:p w14:paraId="6088B076" w14:textId="3FCC9197" w:rsidR="003C33E0" w:rsidRPr="00E65829" w:rsidRDefault="00BF1AB0">
          <w:pPr>
            <w:rPr>
              <w:sz w:val="22"/>
              <w:szCs w:val="22"/>
            </w:rPr>
          </w:pPr>
        </w:p>
      </w:sdtContent>
    </w:sdt>
    <w:p w14:paraId="25FA199C" w14:textId="77777777" w:rsidR="004550F5" w:rsidRPr="00E65829" w:rsidRDefault="004550F5" w:rsidP="00983FA4">
      <w:pPr>
        <w:rPr>
          <w:sz w:val="22"/>
          <w:szCs w:val="22"/>
        </w:rPr>
      </w:pPr>
    </w:p>
    <w:p w14:paraId="07913D37" w14:textId="77777777" w:rsidR="004550F5" w:rsidRPr="00E65829" w:rsidRDefault="004550F5" w:rsidP="00983FA4">
      <w:pPr>
        <w:rPr>
          <w:sz w:val="22"/>
          <w:szCs w:val="22"/>
        </w:rPr>
      </w:pPr>
    </w:p>
    <w:p w14:paraId="106F67FC" w14:textId="5DE52358" w:rsidR="00983FA4" w:rsidRPr="00E65829" w:rsidRDefault="00983FA4" w:rsidP="00983FA4">
      <w:pPr>
        <w:rPr>
          <w:sz w:val="22"/>
          <w:szCs w:val="22"/>
        </w:rPr>
      </w:pPr>
      <w:r w:rsidRPr="00E65829">
        <w:rPr>
          <w:sz w:val="22"/>
          <w:szCs w:val="22"/>
        </w:rPr>
        <w:t xml:space="preserve">The Deprivation of Liberty (DoLS) Forms were reviewed between September and December 2014. </w:t>
      </w:r>
    </w:p>
    <w:p w14:paraId="79E8EDD7" w14:textId="77777777" w:rsidR="00983FA4" w:rsidRPr="00E65829" w:rsidRDefault="00983FA4" w:rsidP="00983FA4">
      <w:pPr>
        <w:rPr>
          <w:sz w:val="22"/>
          <w:szCs w:val="22"/>
        </w:rPr>
      </w:pPr>
      <w:r w:rsidRPr="00E65829">
        <w:rPr>
          <w:sz w:val="22"/>
          <w:szCs w:val="22"/>
        </w:rPr>
        <w:lastRenderedPageBreak/>
        <w:t>The project group consisted of:</w:t>
      </w:r>
    </w:p>
    <w:p w14:paraId="77F94431" w14:textId="77777777" w:rsidR="00983FA4" w:rsidRPr="00E65829" w:rsidRDefault="00983FA4" w:rsidP="00983FA4">
      <w:pPr>
        <w:rPr>
          <w:sz w:val="22"/>
          <w:szCs w:val="22"/>
        </w:rPr>
      </w:pPr>
    </w:p>
    <w:p w14:paraId="30BA0C01" w14:textId="77777777" w:rsidR="00983FA4" w:rsidRPr="00E65829" w:rsidRDefault="00983FA4" w:rsidP="00983FA4">
      <w:pPr>
        <w:rPr>
          <w:sz w:val="22"/>
          <w:szCs w:val="22"/>
        </w:rPr>
      </w:pPr>
      <w:r w:rsidRPr="00E65829">
        <w:rPr>
          <w:sz w:val="22"/>
          <w:szCs w:val="22"/>
        </w:rPr>
        <w:t>Lorraine Currie</w:t>
      </w:r>
      <w:r w:rsidRPr="00E65829">
        <w:rPr>
          <w:sz w:val="22"/>
          <w:szCs w:val="22"/>
        </w:rPr>
        <w:tab/>
      </w:r>
      <w:r w:rsidRPr="00E65829">
        <w:rPr>
          <w:sz w:val="22"/>
          <w:szCs w:val="22"/>
        </w:rPr>
        <w:tab/>
        <w:t>ADASS MCA and DoLS Lead</w:t>
      </w:r>
    </w:p>
    <w:p w14:paraId="6C6B541C" w14:textId="77777777" w:rsidR="00983FA4" w:rsidRPr="00E65829" w:rsidRDefault="00983FA4" w:rsidP="00983FA4">
      <w:pPr>
        <w:rPr>
          <w:sz w:val="22"/>
          <w:szCs w:val="22"/>
        </w:rPr>
      </w:pPr>
      <w:r w:rsidRPr="00E65829">
        <w:rPr>
          <w:sz w:val="22"/>
          <w:szCs w:val="22"/>
        </w:rPr>
        <w:t>Neil Allen</w:t>
      </w:r>
      <w:r w:rsidRPr="00E65829">
        <w:rPr>
          <w:sz w:val="22"/>
          <w:szCs w:val="22"/>
        </w:rPr>
        <w:tab/>
      </w:r>
      <w:r w:rsidRPr="00E65829">
        <w:rPr>
          <w:sz w:val="22"/>
          <w:szCs w:val="22"/>
        </w:rPr>
        <w:tab/>
      </w:r>
      <w:r w:rsidRPr="00E65829">
        <w:rPr>
          <w:sz w:val="22"/>
          <w:szCs w:val="22"/>
        </w:rPr>
        <w:tab/>
        <w:t>Barrister and Lecturer</w:t>
      </w:r>
    </w:p>
    <w:p w14:paraId="6C869687" w14:textId="77777777" w:rsidR="00983FA4" w:rsidRPr="00E65829" w:rsidRDefault="00983FA4" w:rsidP="00983FA4">
      <w:pPr>
        <w:rPr>
          <w:sz w:val="22"/>
          <w:szCs w:val="22"/>
        </w:rPr>
      </w:pPr>
      <w:r w:rsidRPr="00E65829">
        <w:rPr>
          <w:sz w:val="22"/>
          <w:szCs w:val="22"/>
        </w:rPr>
        <w:t>Niall Fry</w:t>
      </w:r>
      <w:r w:rsidRPr="00E65829">
        <w:rPr>
          <w:sz w:val="22"/>
          <w:szCs w:val="22"/>
        </w:rPr>
        <w:tab/>
      </w:r>
      <w:r w:rsidRPr="00E65829">
        <w:rPr>
          <w:sz w:val="22"/>
          <w:szCs w:val="22"/>
        </w:rPr>
        <w:tab/>
      </w:r>
      <w:r w:rsidRPr="00E65829">
        <w:rPr>
          <w:sz w:val="22"/>
          <w:szCs w:val="22"/>
        </w:rPr>
        <w:tab/>
        <w:t>Department of Health Policy Lead MCA</w:t>
      </w:r>
    </w:p>
    <w:p w14:paraId="0249A9AA" w14:textId="77777777" w:rsidR="00983FA4" w:rsidRPr="00E65829" w:rsidRDefault="00983FA4" w:rsidP="00983FA4">
      <w:pPr>
        <w:rPr>
          <w:sz w:val="22"/>
          <w:szCs w:val="22"/>
        </w:rPr>
      </w:pPr>
      <w:r w:rsidRPr="00E65829">
        <w:rPr>
          <w:sz w:val="22"/>
          <w:szCs w:val="22"/>
        </w:rPr>
        <w:t>Sheila Williams</w:t>
      </w:r>
      <w:r w:rsidRPr="00E65829">
        <w:rPr>
          <w:sz w:val="22"/>
          <w:szCs w:val="22"/>
        </w:rPr>
        <w:tab/>
      </w:r>
      <w:r w:rsidRPr="00E65829">
        <w:rPr>
          <w:sz w:val="22"/>
          <w:szCs w:val="22"/>
        </w:rPr>
        <w:tab/>
        <w:t>Admin Support (previous DoLS Administrator)</w:t>
      </w:r>
    </w:p>
    <w:p w14:paraId="5EFE9288" w14:textId="77777777" w:rsidR="00983FA4" w:rsidRPr="00E65829" w:rsidRDefault="00983FA4" w:rsidP="00983FA4">
      <w:pPr>
        <w:rPr>
          <w:sz w:val="22"/>
          <w:szCs w:val="22"/>
        </w:rPr>
      </w:pPr>
      <w:r w:rsidRPr="00E65829">
        <w:rPr>
          <w:sz w:val="22"/>
          <w:szCs w:val="22"/>
        </w:rPr>
        <w:t>Laura Rushton</w:t>
      </w:r>
      <w:r w:rsidRPr="00E65829">
        <w:rPr>
          <w:sz w:val="22"/>
          <w:szCs w:val="22"/>
        </w:rPr>
        <w:tab/>
      </w:r>
      <w:r w:rsidRPr="00E65829">
        <w:rPr>
          <w:sz w:val="22"/>
          <w:szCs w:val="22"/>
        </w:rPr>
        <w:tab/>
        <w:t>Admin Support, BIA and AMHP Support Stoke</w:t>
      </w:r>
    </w:p>
    <w:p w14:paraId="674858F4" w14:textId="77777777" w:rsidR="00983FA4" w:rsidRPr="00E65829" w:rsidRDefault="00983FA4" w:rsidP="00983FA4">
      <w:pPr>
        <w:rPr>
          <w:sz w:val="22"/>
          <w:szCs w:val="22"/>
        </w:rPr>
      </w:pPr>
      <w:r w:rsidRPr="00E65829">
        <w:rPr>
          <w:sz w:val="22"/>
          <w:szCs w:val="22"/>
        </w:rPr>
        <w:t>Justin Griffiths</w:t>
      </w:r>
      <w:r w:rsidRPr="00E65829">
        <w:rPr>
          <w:sz w:val="22"/>
          <w:szCs w:val="22"/>
        </w:rPr>
        <w:tab/>
      </w:r>
      <w:r w:rsidRPr="00E65829">
        <w:rPr>
          <w:sz w:val="22"/>
          <w:szCs w:val="22"/>
        </w:rPr>
        <w:tab/>
        <w:t xml:space="preserve">            MCA and MHA Lead Stoke</w:t>
      </w:r>
    </w:p>
    <w:p w14:paraId="5D89688C" w14:textId="77777777" w:rsidR="00983FA4" w:rsidRPr="00E65829" w:rsidRDefault="00983FA4" w:rsidP="00983FA4">
      <w:pPr>
        <w:rPr>
          <w:sz w:val="22"/>
          <w:szCs w:val="22"/>
        </w:rPr>
      </w:pPr>
      <w:proofErr w:type="spellStart"/>
      <w:r w:rsidRPr="00E65829">
        <w:rPr>
          <w:sz w:val="22"/>
          <w:szCs w:val="22"/>
        </w:rPr>
        <w:t>Rashpal</w:t>
      </w:r>
      <w:proofErr w:type="spellEnd"/>
      <w:r w:rsidRPr="00E65829">
        <w:rPr>
          <w:sz w:val="22"/>
          <w:szCs w:val="22"/>
        </w:rPr>
        <w:t xml:space="preserve"> </w:t>
      </w:r>
      <w:proofErr w:type="spellStart"/>
      <w:r w:rsidRPr="00E65829">
        <w:rPr>
          <w:sz w:val="22"/>
          <w:szCs w:val="22"/>
        </w:rPr>
        <w:t>Pahal</w:t>
      </w:r>
      <w:proofErr w:type="spellEnd"/>
      <w:r w:rsidRPr="00E65829">
        <w:rPr>
          <w:sz w:val="22"/>
          <w:szCs w:val="22"/>
        </w:rPr>
        <w:tab/>
      </w:r>
      <w:r w:rsidRPr="00E65829">
        <w:rPr>
          <w:sz w:val="22"/>
          <w:szCs w:val="22"/>
        </w:rPr>
        <w:tab/>
        <w:t xml:space="preserve">            </w:t>
      </w:r>
      <w:proofErr w:type="spellStart"/>
      <w:r w:rsidRPr="00E65829">
        <w:rPr>
          <w:sz w:val="22"/>
          <w:szCs w:val="22"/>
        </w:rPr>
        <w:t>DoLS</w:t>
      </w:r>
      <w:proofErr w:type="spellEnd"/>
      <w:r w:rsidRPr="00E65829">
        <w:rPr>
          <w:sz w:val="22"/>
          <w:szCs w:val="22"/>
        </w:rPr>
        <w:t xml:space="preserve"> Lead Sandwell</w:t>
      </w:r>
    </w:p>
    <w:p w14:paraId="7B7CAFE0" w14:textId="77777777" w:rsidR="00983FA4" w:rsidRPr="00E65829" w:rsidRDefault="00983FA4" w:rsidP="00983FA4">
      <w:pPr>
        <w:rPr>
          <w:sz w:val="22"/>
          <w:szCs w:val="22"/>
        </w:rPr>
      </w:pPr>
      <w:r w:rsidRPr="00E65829">
        <w:rPr>
          <w:sz w:val="22"/>
          <w:szCs w:val="22"/>
        </w:rPr>
        <w:t>Darren Carr</w:t>
      </w:r>
      <w:r w:rsidRPr="00E65829">
        <w:rPr>
          <w:sz w:val="22"/>
          <w:szCs w:val="22"/>
        </w:rPr>
        <w:tab/>
      </w:r>
      <w:r w:rsidRPr="00E65829">
        <w:rPr>
          <w:sz w:val="22"/>
          <w:szCs w:val="22"/>
        </w:rPr>
        <w:tab/>
      </w:r>
      <w:r w:rsidRPr="00E65829">
        <w:rPr>
          <w:sz w:val="22"/>
          <w:szCs w:val="22"/>
        </w:rPr>
        <w:tab/>
        <w:t>Consultant Psychiatrist Staffordshire, s12 Representative</w:t>
      </w:r>
    </w:p>
    <w:p w14:paraId="79742F97" w14:textId="77777777" w:rsidR="00983FA4" w:rsidRPr="00E65829" w:rsidRDefault="00983FA4" w:rsidP="00983FA4">
      <w:pPr>
        <w:rPr>
          <w:sz w:val="22"/>
          <w:szCs w:val="22"/>
        </w:rPr>
      </w:pPr>
      <w:r w:rsidRPr="00E65829">
        <w:rPr>
          <w:sz w:val="22"/>
          <w:szCs w:val="22"/>
        </w:rPr>
        <w:t xml:space="preserve">Liana </w:t>
      </w:r>
      <w:proofErr w:type="spellStart"/>
      <w:r w:rsidRPr="00E65829">
        <w:rPr>
          <w:sz w:val="22"/>
          <w:szCs w:val="22"/>
        </w:rPr>
        <w:t>Kotze</w:t>
      </w:r>
      <w:proofErr w:type="spellEnd"/>
      <w:r w:rsidRPr="00E65829">
        <w:rPr>
          <w:sz w:val="22"/>
          <w:szCs w:val="22"/>
        </w:rPr>
        <w:tab/>
      </w:r>
      <w:r w:rsidRPr="00E65829">
        <w:rPr>
          <w:sz w:val="22"/>
          <w:szCs w:val="22"/>
        </w:rPr>
        <w:tab/>
      </w:r>
      <w:r w:rsidRPr="00E65829">
        <w:rPr>
          <w:sz w:val="22"/>
          <w:szCs w:val="22"/>
        </w:rPr>
        <w:tab/>
        <w:t>London Borough of Enfield DoLS Lead</w:t>
      </w:r>
    </w:p>
    <w:p w14:paraId="7952A093" w14:textId="77777777" w:rsidR="00983FA4" w:rsidRPr="00E65829" w:rsidRDefault="00983FA4" w:rsidP="00983FA4">
      <w:pPr>
        <w:rPr>
          <w:sz w:val="22"/>
          <w:szCs w:val="22"/>
        </w:rPr>
      </w:pPr>
      <w:r w:rsidRPr="00E65829">
        <w:rPr>
          <w:sz w:val="22"/>
          <w:szCs w:val="22"/>
        </w:rPr>
        <w:t>Pauline O’Hare</w:t>
      </w:r>
      <w:r w:rsidRPr="00E65829">
        <w:rPr>
          <w:sz w:val="22"/>
          <w:szCs w:val="22"/>
        </w:rPr>
        <w:tab/>
      </w:r>
      <w:r w:rsidRPr="00E65829">
        <w:rPr>
          <w:sz w:val="22"/>
          <w:szCs w:val="22"/>
        </w:rPr>
        <w:tab/>
        <w:t>Royal Greenwich DoLS Lead</w:t>
      </w:r>
    </w:p>
    <w:p w14:paraId="71E716D1" w14:textId="77777777" w:rsidR="00983FA4" w:rsidRPr="00E65829" w:rsidRDefault="00983FA4" w:rsidP="00983FA4">
      <w:pPr>
        <w:rPr>
          <w:sz w:val="22"/>
          <w:szCs w:val="22"/>
        </w:rPr>
      </w:pPr>
      <w:r w:rsidRPr="00E65829">
        <w:rPr>
          <w:sz w:val="22"/>
          <w:szCs w:val="22"/>
        </w:rPr>
        <w:t>Betsey Lau-Robinson</w:t>
      </w:r>
      <w:r w:rsidRPr="00E65829">
        <w:rPr>
          <w:sz w:val="22"/>
          <w:szCs w:val="22"/>
        </w:rPr>
        <w:tab/>
      </w:r>
      <w:r w:rsidRPr="00E65829">
        <w:rPr>
          <w:sz w:val="22"/>
          <w:szCs w:val="22"/>
        </w:rPr>
        <w:tab/>
        <w:t>University College London Hospital</w:t>
      </w:r>
    </w:p>
    <w:p w14:paraId="49635406" w14:textId="77777777" w:rsidR="00983FA4" w:rsidRPr="00E65829" w:rsidRDefault="00983FA4" w:rsidP="00983FA4">
      <w:pPr>
        <w:rPr>
          <w:sz w:val="22"/>
          <w:szCs w:val="22"/>
        </w:rPr>
      </w:pPr>
      <w:r w:rsidRPr="00E65829">
        <w:rPr>
          <w:sz w:val="22"/>
          <w:szCs w:val="22"/>
        </w:rPr>
        <w:t> </w:t>
      </w:r>
    </w:p>
    <w:p w14:paraId="029B4D04" w14:textId="77777777" w:rsidR="00983FA4" w:rsidRPr="00E65829" w:rsidRDefault="00983FA4" w:rsidP="00983FA4">
      <w:pPr>
        <w:jc w:val="both"/>
        <w:rPr>
          <w:sz w:val="22"/>
          <w:szCs w:val="22"/>
        </w:rPr>
      </w:pPr>
      <w:r w:rsidRPr="00E65829">
        <w:rPr>
          <w:sz w:val="22"/>
          <w:szCs w:val="22"/>
        </w:rPr>
        <w:t>The time to complete the work was short and therefore the consultation periods were short. However the team received many comments which were reviewed and where possible incorporated into the forms. Some comments were useful in other ways and as such will appear in this guidance.</w:t>
      </w:r>
    </w:p>
    <w:p w14:paraId="1AE635F9" w14:textId="77777777" w:rsidR="00983FA4" w:rsidRPr="00E65829" w:rsidRDefault="00983FA4" w:rsidP="00983FA4">
      <w:pPr>
        <w:rPr>
          <w:sz w:val="22"/>
          <w:szCs w:val="22"/>
        </w:rPr>
      </w:pPr>
    </w:p>
    <w:tbl>
      <w:tblPr>
        <w:tblStyle w:val="TableGrid"/>
        <w:tblW w:w="10173" w:type="dxa"/>
        <w:tblLayout w:type="fixed"/>
        <w:tblLook w:val="04A0" w:firstRow="1" w:lastRow="0" w:firstColumn="1" w:lastColumn="0" w:noHBand="0" w:noVBand="1"/>
      </w:tblPr>
      <w:tblGrid>
        <w:gridCol w:w="817"/>
        <w:gridCol w:w="1559"/>
        <w:gridCol w:w="7797"/>
      </w:tblGrid>
      <w:tr w:rsidR="00983FA4" w:rsidRPr="00E65829" w14:paraId="7BD3F2D6" w14:textId="77777777" w:rsidTr="0044057B">
        <w:tc>
          <w:tcPr>
            <w:tcW w:w="817" w:type="dxa"/>
            <w:shd w:val="clear" w:color="auto" w:fill="D9D9D9" w:themeFill="background1" w:themeFillShade="D9"/>
          </w:tcPr>
          <w:p w14:paraId="0CB148AF" w14:textId="77777777" w:rsidR="00983FA4" w:rsidRPr="00E65829" w:rsidRDefault="00983FA4" w:rsidP="00983FA4">
            <w:pPr>
              <w:rPr>
                <w:sz w:val="22"/>
                <w:szCs w:val="22"/>
              </w:rPr>
            </w:pPr>
            <w:r w:rsidRPr="00E65829">
              <w:rPr>
                <w:sz w:val="22"/>
                <w:szCs w:val="22"/>
              </w:rPr>
              <w:t xml:space="preserve">New Form </w:t>
            </w:r>
          </w:p>
        </w:tc>
        <w:tc>
          <w:tcPr>
            <w:tcW w:w="1559" w:type="dxa"/>
            <w:shd w:val="clear" w:color="auto" w:fill="D9D9D9" w:themeFill="background1" w:themeFillShade="D9"/>
          </w:tcPr>
          <w:p w14:paraId="083E2709" w14:textId="77777777" w:rsidR="00983FA4" w:rsidRPr="00E65829" w:rsidRDefault="00983FA4" w:rsidP="00983FA4">
            <w:pPr>
              <w:rPr>
                <w:sz w:val="22"/>
                <w:szCs w:val="22"/>
              </w:rPr>
            </w:pPr>
            <w:r w:rsidRPr="00E65829">
              <w:rPr>
                <w:sz w:val="22"/>
                <w:szCs w:val="22"/>
              </w:rPr>
              <w:t xml:space="preserve">Previous Form/s </w:t>
            </w:r>
          </w:p>
        </w:tc>
        <w:tc>
          <w:tcPr>
            <w:tcW w:w="7797" w:type="dxa"/>
            <w:shd w:val="clear" w:color="auto" w:fill="D9D9D9" w:themeFill="background1" w:themeFillShade="D9"/>
          </w:tcPr>
          <w:p w14:paraId="536C465B" w14:textId="77777777" w:rsidR="00983FA4" w:rsidRPr="00E65829" w:rsidRDefault="00983FA4" w:rsidP="00983FA4">
            <w:pPr>
              <w:rPr>
                <w:sz w:val="22"/>
                <w:szCs w:val="22"/>
              </w:rPr>
            </w:pPr>
            <w:r w:rsidRPr="00E65829">
              <w:rPr>
                <w:sz w:val="22"/>
                <w:szCs w:val="22"/>
              </w:rPr>
              <w:t>Form Name</w:t>
            </w:r>
          </w:p>
        </w:tc>
      </w:tr>
      <w:tr w:rsidR="00983FA4" w:rsidRPr="00E65829" w14:paraId="29BEC7C3" w14:textId="77777777" w:rsidTr="0044057B">
        <w:tc>
          <w:tcPr>
            <w:tcW w:w="817" w:type="dxa"/>
            <w:shd w:val="clear" w:color="auto" w:fill="F2F2F2" w:themeFill="background1" w:themeFillShade="F2"/>
          </w:tcPr>
          <w:p w14:paraId="0D17FD85" w14:textId="77777777" w:rsidR="00983FA4" w:rsidRPr="00E65829" w:rsidRDefault="00983FA4" w:rsidP="00983FA4">
            <w:pPr>
              <w:rPr>
                <w:sz w:val="22"/>
                <w:szCs w:val="22"/>
              </w:rPr>
            </w:pPr>
            <w:r w:rsidRPr="00E65829">
              <w:rPr>
                <w:sz w:val="22"/>
                <w:szCs w:val="22"/>
              </w:rPr>
              <w:t>1</w:t>
            </w:r>
          </w:p>
        </w:tc>
        <w:tc>
          <w:tcPr>
            <w:tcW w:w="1559" w:type="dxa"/>
            <w:shd w:val="clear" w:color="auto" w:fill="F2F2F2" w:themeFill="background1" w:themeFillShade="F2"/>
          </w:tcPr>
          <w:p w14:paraId="6C65A1DE" w14:textId="77777777" w:rsidR="00983FA4" w:rsidRPr="00E65829" w:rsidRDefault="00983FA4" w:rsidP="00983FA4">
            <w:pPr>
              <w:rPr>
                <w:sz w:val="22"/>
                <w:szCs w:val="22"/>
              </w:rPr>
            </w:pPr>
            <w:r w:rsidRPr="00E65829">
              <w:rPr>
                <w:sz w:val="22"/>
                <w:szCs w:val="22"/>
              </w:rPr>
              <w:t>1,2,3,4</w:t>
            </w:r>
          </w:p>
        </w:tc>
        <w:tc>
          <w:tcPr>
            <w:tcW w:w="7797" w:type="dxa"/>
            <w:shd w:val="clear" w:color="auto" w:fill="F2F2F2" w:themeFill="background1" w:themeFillShade="F2"/>
          </w:tcPr>
          <w:p w14:paraId="1A32CBBD" w14:textId="16E27469" w:rsidR="00983FA4" w:rsidRPr="00E65829" w:rsidRDefault="00983FA4" w:rsidP="00E505A8">
            <w:pPr>
              <w:spacing w:line="360" w:lineRule="auto"/>
              <w:rPr>
                <w:sz w:val="22"/>
                <w:szCs w:val="22"/>
              </w:rPr>
            </w:pPr>
            <w:r w:rsidRPr="00E65829">
              <w:rPr>
                <w:sz w:val="22"/>
                <w:szCs w:val="22"/>
              </w:rPr>
              <w:t xml:space="preserve">Standard Request, Urgent Authorisation and Extension to Urgent </w:t>
            </w:r>
          </w:p>
        </w:tc>
      </w:tr>
      <w:tr w:rsidR="00983FA4" w:rsidRPr="00E65829" w14:paraId="62835021" w14:textId="77777777" w:rsidTr="0044057B">
        <w:tc>
          <w:tcPr>
            <w:tcW w:w="817" w:type="dxa"/>
            <w:shd w:val="clear" w:color="auto" w:fill="F2F2F2" w:themeFill="background1" w:themeFillShade="F2"/>
          </w:tcPr>
          <w:p w14:paraId="17023CDD" w14:textId="77777777" w:rsidR="00983FA4" w:rsidRPr="00E65829" w:rsidRDefault="00983FA4" w:rsidP="00983FA4">
            <w:pPr>
              <w:rPr>
                <w:sz w:val="22"/>
                <w:szCs w:val="22"/>
              </w:rPr>
            </w:pPr>
            <w:r w:rsidRPr="00E65829">
              <w:rPr>
                <w:sz w:val="22"/>
                <w:szCs w:val="22"/>
              </w:rPr>
              <w:t>2</w:t>
            </w:r>
          </w:p>
        </w:tc>
        <w:tc>
          <w:tcPr>
            <w:tcW w:w="1559" w:type="dxa"/>
            <w:shd w:val="clear" w:color="auto" w:fill="F2F2F2" w:themeFill="background1" w:themeFillShade="F2"/>
          </w:tcPr>
          <w:p w14:paraId="4BE5A687" w14:textId="77777777" w:rsidR="00983FA4" w:rsidRPr="00E65829" w:rsidRDefault="00983FA4" w:rsidP="00983FA4">
            <w:pPr>
              <w:rPr>
                <w:sz w:val="22"/>
                <w:szCs w:val="22"/>
              </w:rPr>
            </w:pPr>
            <w:r w:rsidRPr="00E65829">
              <w:rPr>
                <w:sz w:val="22"/>
                <w:szCs w:val="22"/>
              </w:rPr>
              <w:t>NEW</w:t>
            </w:r>
          </w:p>
        </w:tc>
        <w:tc>
          <w:tcPr>
            <w:tcW w:w="7797" w:type="dxa"/>
            <w:shd w:val="clear" w:color="auto" w:fill="F2F2F2" w:themeFill="background1" w:themeFillShade="F2"/>
          </w:tcPr>
          <w:p w14:paraId="5C41C72F" w14:textId="7032689D" w:rsidR="00983FA4" w:rsidRPr="0044057B" w:rsidRDefault="00983FA4" w:rsidP="0044057B">
            <w:pPr>
              <w:rPr>
                <w:sz w:val="22"/>
                <w:szCs w:val="22"/>
              </w:rPr>
            </w:pPr>
            <w:r w:rsidRPr="00E65829">
              <w:rPr>
                <w:sz w:val="22"/>
                <w:szCs w:val="22"/>
              </w:rPr>
              <w:t xml:space="preserve">Further Request for </w:t>
            </w:r>
            <w:r w:rsidR="00EE0F80" w:rsidRPr="00E65829">
              <w:rPr>
                <w:sz w:val="22"/>
                <w:szCs w:val="22"/>
              </w:rPr>
              <w:t xml:space="preserve">a Further </w:t>
            </w:r>
            <w:r w:rsidRPr="00E65829">
              <w:rPr>
                <w:sz w:val="22"/>
                <w:szCs w:val="22"/>
              </w:rPr>
              <w:t>Standard Authorisation (Current DoLS coming to an end)</w:t>
            </w:r>
          </w:p>
        </w:tc>
      </w:tr>
      <w:tr w:rsidR="00983FA4" w:rsidRPr="00E65829" w14:paraId="5A1F5367" w14:textId="77777777" w:rsidTr="0044057B">
        <w:tc>
          <w:tcPr>
            <w:tcW w:w="817" w:type="dxa"/>
          </w:tcPr>
          <w:p w14:paraId="62A5FE11" w14:textId="77777777" w:rsidR="00983FA4" w:rsidRPr="00E65829" w:rsidRDefault="00983FA4" w:rsidP="00983FA4">
            <w:pPr>
              <w:rPr>
                <w:sz w:val="22"/>
                <w:szCs w:val="22"/>
              </w:rPr>
            </w:pPr>
            <w:r w:rsidRPr="00E65829">
              <w:rPr>
                <w:sz w:val="22"/>
                <w:szCs w:val="22"/>
              </w:rPr>
              <w:t>3</w:t>
            </w:r>
          </w:p>
        </w:tc>
        <w:tc>
          <w:tcPr>
            <w:tcW w:w="1559" w:type="dxa"/>
          </w:tcPr>
          <w:p w14:paraId="1510CA97" w14:textId="77777777" w:rsidR="00983FA4" w:rsidRPr="00E65829" w:rsidRDefault="00983FA4" w:rsidP="00983FA4">
            <w:pPr>
              <w:rPr>
                <w:sz w:val="22"/>
                <w:szCs w:val="22"/>
              </w:rPr>
            </w:pPr>
            <w:r w:rsidRPr="00E65829">
              <w:rPr>
                <w:sz w:val="22"/>
                <w:szCs w:val="22"/>
              </w:rPr>
              <w:t>5,7,8,10 &amp; 24</w:t>
            </w:r>
          </w:p>
        </w:tc>
        <w:tc>
          <w:tcPr>
            <w:tcW w:w="7797" w:type="dxa"/>
          </w:tcPr>
          <w:p w14:paraId="4038B25C" w14:textId="7116CFE5" w:rsidR="00983FA4" w:rsidRPr="00E65829" w:rsidRDefault="0007617E" w:rsidP="0007617E">
            <w:pPr>
              <w:spacing w:line="360" w:lineRule="auto"/>
              <w:rPr>
                <w:sz w:val="22"/>
                <w:szCs w:val="22"/>
              </w:rPr>
            </w:pPr>
            <w:r w:rsidRPr="00E65829">
              <w:rPr>
                <w:sz w:val="22"/>
                <w:szCs w:val="22"/>
              </w:rPr>
              <w:t>Age</w:t>
            </w:r>
            <w:r>
              <w:rPr>
                <w:sz w:val="22"/>
                <w:szCs w:val="22"/>
              </w:rPr>
              <w:t>,</w:t>
            </w:r>
            <w:r w:rsidRPr="00E65829">
              <w:rPr>
                <w:sz w:val="22"/>
                <w:szCs w:val="22"/>
              </w:rPr>
              <w:t xml:space="preserve"> </w:t>
            </w:r>
            <w:r>
              <w:rPr>
                <w:sz w:val="22"/>
                <w:szCs w:val="22"/>
              </w:rPr>
              <w:t>Mental Capacity,</w:t>
            </w:r>
            <w:r w:rsidR="00983FA4" w:rsidRPr="00E65829">
              <w:rPr>
                <w:sz w:val="22"/>
                <w:szCs w:val="22"/>
              </w:rPr>
              <w:t xml:space="preserve"> No Refusals and </w:t>
            </w:r>
            <w:r w:rsidRPr="00E65829">
              <w:rPr>
                <w:sz w:val="22"/>
                <w:szCs w:val="22"/>
              </w:rPr>
              <w:t xml:space="preserve">Best Interests </w:t>
            </w:r>
            <w:r w:rsidR="00983FA4" w:rsidRPr="00E65829">
              <w:rPr>
                <w:sz w:val="22"/>
                <w:szCs w:val="22"/>
              </w:rPr>
              <w:t>Assessments</w:t>
            </w:r>
          </w:p>
        </w:tc>
      </w:tr>
      <w:tr w:rsidR="00983FA4" w:rsidRPr="00E65829" w14:paraId="6EA86832" w14:textId="77777777" w:rsidTr="0044057B">
        <w:tc>
          <w:tcPr>
            <w:tcW w:w="817" w:type="dxa"/>
          </w:tcPr>
          <w:p w14:paraId="7ECF8A67" w14:textId="77777777" w:rsidR="00983FA4" w:rsidRPr="00E65829" w:rsidRDefault="00983FA4" w:rsidP="00983FA4">
            <w:pPr>
              <w:rPr>
                <w:sz w:val="22"/>
                <w:szCs w:val="22"/>
              </w:rPr>
            </w:pPr>
            <w:r w:rsidRPr="00E65829">
              <w:rPr>
                <w:sz w:val="22"/>
                <w:szCs w:val="22"/>
              </w:rPr>
              <w:t>3A</w:t>
            </w:r>
          </w:p>
        </w:tc>
        <w:tc>
          <w:tcPr>
            <w:tcW w:w="1559" w:type="dxa"/>
          </w:tcPr>
          <w:p w14:paraId="7AFD9883" w14:textId="77777777" w:rsidR="00983FA4" w:rsidRPr="00E65829" w:rsidRDefault="00983FA4" w:rsidP="00983FA4">
            <w:pPr>
              <w:rPr>
                <w:sz w:val="22"/>
                <w:szCs w:val="22"/>
              </w:rPr>
            </w:pPr>
            <w:r w:rsidRPr="00E65829">
              <w:rPr>
                <w:sz w:val="22"/>
                <w:szCs w:val="22"/>
              </w:rPr>
              <w:t>NEW</w:t>
            </w:r>
          </w:p>
        </w:tc>
        <w:tc>
          <w:tcPr>
            <w:tcW w:w="7797" w:type="dxa"/>
          </w:tcPr>
          <w:p w14:paraId="7D603399" w14:textId="61724046" w:rsidR="00983FA4" w:rsidRPr="00E65829" w:rsidRDefault="00983FA4" w:rsidP="00E505A8">
            <w:pPr>
              <w:spacing w:line="360" w:lineRule="auto"/>
              <w:rPr>
                <w:sz w:val="22"/>
                <w:szCs w:val="22"/>
              </w:rPr>
            </w:pPr>
            <w:r w:rsidRPr="00E65829">
              <w:rPr>
                <w:sz w:val="22"/>
                <w:szCs w:val="22"/>
              </w:rPr>
              <w:t>No Deprivation Assessment</w:t>
            </w:r>
          </w:p>
        </w:tc>
      </w:tr>
      <w:tr w:rsidR="00983FA4" w:rsidRPr="00E65829" w14:paraId="7582EE60" w14:textId="77777777" w:rsidTr="0044057B">
        <w:tc>
          <w:tcPr>
            <w:tcW w:w="817" w:type="dxa"/>
          </w:tcPr>
          <w:p w14:paraId="4DB22A7E" w14:textId="77777777" w:rsidR="00983FA4" w:rsidRPr="00E65829" w:rsidRDefault="00983FA4" w:rsidP="00983FA4">
            <w:pPr>
              <w:rPr>
                <w:sz w:val="22"/>
                <w:szCs w:val="22"/>
              </w:rPr>
            </w:pPr>
            <w:r w:rsidRPr="00E65829">
              <w:rPr>
                <w:sz w:val="22"/>
                <w:szCs w:val="22"/>
              </w:rPr>
              <w:t>4</w:t>
            </w:r>
          </w:p>
        </w:tc>
        <w:tc>
          <w:tcPr>
            <w:tcW w:w="1559" w:type="dxa"/>
          </w:tcPr>
          <w:p w14:paraId="47150601" w14:textId="77777777" w:rsidR="00983FA4" w:rsidRPr="00E65829" w:rsidRDefault="00983FA4" w:rsidP="00983FA4">
            <w:pPr>
              <w:rPr>
                <w:sz w:val="22"/>
                <w:szCs w:val="22"/>
              </w:rPr>
            </w:pPr>
            <w:r w:rsidRPr="00E65829">
              <w:rPr>
                <w:sz w:val="22"/>
                <w:szCs w:val="22"/>
              </w:rPr>
              <w:t>6,7,9</w:t>
            </w:r>
          </w:p>
        </w:tc>
        <w:tc>
          <w:tcPr>
            <w:tcW w:w="7797" w:type="dxa"/>
          </w:tcPr>
          <w:p w14:paraId="2C7DE9E6" w14:textId="3EB305F3" w:rsidR="00983FA4" w:rsidRPr="00E65829" w:rsidRDefault="00983FA4" w:rsidP="00EE0F80">
            <w:pPr>
              <w:spacing w:line="360" w:lineRule="auto"/>
              <w:rPr>
                <w:sz w:val="22"/>
                <w:szCs w:val="22"/>
              </w:rPr>
            </w:pPr>
            <w:r w:rsidRPr="00E65829">
              <w:rPr>
                <w:sz w:val="22"/>
                <w:szCs w:val="22"/>
              </w:rPr>
              <w:t>Mental Health, Mental Capacity and Eligibility</w:t>
            </w:r>
            <w:r w:rsidR="00EE0F80" w:rsidRPr="00E65829">
              <w:rPr>
                <w:sz w:val="22"/>
                <w:szCs w:val="22"/>
              </w:rPr>
              <w:t xml:space="preserve"> Assessments</w:t>
            </w:r>
          </w:p>
        </w:tc>
      </w:tr>
      <w:tr w:rsidR="00983FA4" w:rsidRPr="00E65829" w14:paraId="32C0A130" w14:textId="77777777" w:rsidTr="0044057B">
        <w:tc>
          <w:tcPr>
            <w:tcW w:w="817" w:type="dxa"/>
          </w:tcPr>
          <w:p w14:paraId="3AFFC034" w14:textId="77777777" w:rsidR="00983FA4" w:rsidRPr="00E65829" w:rsidRDefault="00983FA4" w:rsidP="00983FA4">
            <w:pPr>
              <w:rPr>
                <w:sz w:val="22"/>
                <w:szCs w:val="22"/>
              </w:rPr>
            </w:pPr>
            <w:r w:rsidRPr="00E65829">
              <w:rPr>
                <w:sz w:val="22"/>
                <w:szCs w:val="22"/>
              </w:rPr>
              <w:t>5</w:t>
            </w:r>
          </w:p>
        </w:tc>
        <w:tc>
          <w:tcPr>
            <w:tcW w:w="1559" w:type="dxa"/>
          </w:tcPr>
          <w:p w14:paraId="007D50F4" w14:textId="77777777" w:rsidR="00983FA4" w:rsidRPr="00E65829" w:rsidRDefault="00983FA4" w:rsidP="00983FA4">
            <w:pPr>
              <w:rPr>
                <w:sz w:val="22"/>
                <w:szCs w:val="22"/>
              </w:rPr>
            </w:pPr>
            <w:r w:rsidRPr="00E65829">
              <w:rPr>
                <w:sz w:val="22"/>
                <w:szCs w:val="22"/>
              </w:rPr>
              <w:t>11,12,25</w:t>
            </w:r>
          </w:p>
        </w:tc>
        <w:tc>
          <w:tcPr>
            <w:tcW w:w="7797" w:type="dxa"/>
          </w:tcPr>
          <w:p w14:paraId="618E7F90" w14:textId="0A8EC8C5" w:rsidR="00983FA4" w:rsidRPr="00E65829" w:rsidRDefault="00983FA4" w:rsidP="00983FA4">
            <w:pPr>
              <w:rPr>
                <w:sz w:val="22"/>
                <w:szCs w:val="22"/>
              </w:rPr>
            </w:pPr>
            <w:r w:rsidRPr="00E65829">
              <w:rPr>
                <w:sz w:val="22"/>
                <w:szCs w:val="22"/>
              </w:rPr>
              <w:t>Standard Authorisation Granted (including detail of equivalent assessments if used)</w:t>
            </w:r>
          </w:p>
        </w:tc>
      </w:tr>
      <w:tr w:rsidR="00983FA4" w:rsidRPr="00E65829" w14:paraId="5938E82A" w14:textId="77777777" w:rsidTr="0044057B">
        <w:tc>
          <w:tcPr>
            <w:tcW w:w="817" w:type="dxa"/>
          </w:tcPr>
          <w:p w14:paraId="22F47B2B" w14:textId="77777777" w:rsidR="00983FA4" w:rsidRPr="00E65829" w:rsidRDefault="00983FA4" w:rsidP="00983FA4">
            <w:pPr>
              <w:rPr>
                <w:sz w:val="22"/>
                <w:szCs w:val="22"/>
              </w:rPr>
            </w:pPr>
            <w:r w:rsidRPr="00E65829">
              <w:rPr>
                <w:sz w:val="22"/>
                <w:szCs w:val="22"/>
              </w:rPr>
              <w:t>6</w:t>
            </w:r>
          </w:p>
        </w:tc>
        <w:tc>
          <w:tcPr>
            <w:tcW w:w="1559" w:type="dxa"/>
          </w:tcPr>
          <w:p w14:paraId="1825D419" w14:textId="77777777" w:rsidR="00983FA4" w:rsidRPr="00E65829" w:rsidRDefault="00983FA4" w:rsidP="00983FA4">
            <w:pPr>
              <w:rPr>
                <w:sz w:val="22"/>
                <w:szCs w:val="22"/>
              </w:rPr>
            </w:pPr>
            <w:r w:rsidRPr="00E65829">
              <w:rPr>
                <w:sz w:val="22"/>
                <w:szCs w:val="22"/>
              </w:rPr>
              <w:t>13</w:t>
            </w:r>
          </w:p>
        </w:tc>
        <w:tc>
          <w:tcPr>
            <w:tcW w:w="7797" w:type="dxa"/>
          </w:tcPr>
          <w:p w14:paraId="74C58980" w14:textId="22B8E158" w:rsidR="00983FA4" w:rsidRPr="00E65829" w:rsidRDefault="00983FA4" w:rsidP="00E505A8">
            <w:pPr>
              <w:spacing w:line="360" w:lineRule="auto"/>
              <w:rPr>
                <w:sz w:val="22"/>
                <w:szCs w:val="22"/>
              </w:rPr>
            </w:pPr>
            <w:r w:rsidRPr="00E65829">
              <w:rPr>
                <w:sz w:val="22"/>
                <w:szCs w:val="22"/>
              </w:rPr>
              <w:t>Standard Authorisation Not Granted</w:t>
            </w:r>
          </w:p>
        </w:tc>
      </w:tr>
      <w:tr w:rsidR="00983FA4" w:rsidRPr="00E65829" w14:paraId="1B853A4C" w14:textId="77777777" w:rsidTr="0044057B">
        <w:tc>
          <w:tcPr>
            <w:tcW w:w="817" w:type="dxa"/>
            <w:shd w:val="clear" w:color="auto" w:fill="F2F2F2" w:themeFill="background1" w:themeFillShade="F2"/>
          </w:tcPr>
          <w:p w14:paraId="772F660D" w14:textId="77777777" w:rsidR="00983FA4" w:rsidRPr="00E65829" w:rsidRDefault="00983FA4" w:rsidP="00983FA4">
            <w:pPr>
              <w:rPr>
                <w:sz w:val="22"/>
                <w:szCs w:val="22"/>
              </w:rPr>
            </w:pPr>
            <w:r w:rsidRPr="00E65829">
              <w:rPr>
                <w:sz w:val="22"/>
                <w:szCs w:val="22"/>
              </w:rPr>
              <w:t>7</w:t>
            </w:r>
          </w:p>
        </w:tc>
        <w:tc>
          <w:tcPr>
            <w:tcW w:w="1559" w:type="dxa"/>
            <w:shd w:val="clear" w:color="auto" w:fill="F2F2F2" w:themeFill="background1" w:themeFillShade="F2"/>
          </w:tcPr>
          <w:p w14:paraId="706AF5E8" w14:textId="77777777" w:rsidR="00983FA4" w:rsidRPr="00E65829" w:rsidRDefault="00983FA4" w:rsidP="00983FA4">
            <w:pPr>
              <w:rPr>
                <w:sz w:val="22"/>
                <w:szCs w:val="22"/>
              </w:rPr>
            </w:pPr>
            <w:r w:rsidRPr="00E65829">
              <w:rPr>
                <w:sz w:val="22"/>
                <w:szCs w:val="22"/>
              </w:rPr>
              <w:t>14,15</w:t>
            </w:r>
          </w:p>
        </w:tc>
        <w:tc>
          <w:tcPr>
            <w:tcW w:w="7797" w:type="dxa"/>
            <w:shd w:val="clear" w:color="auto" w:fill="F2F2F2" w:themeFill="background1" w:themeFillShade="F2"/>
          </w:tcPr>
          <w:p w14:paraId="18EB721B" w14:textId="29A9B427" w:rsidR="00983FA4" w:rsidRPr="00E65829" w:rsidRDefault="00983FA4" w:rsidP="00E505A8">
            <w:pPr>
              <w:spacing w:line="360" w:lineRule="auto"/>
              <w:rPr>
                <w:sz w:val="22"/>
                <w:szCs w:val="22"/>
              </w:rPr>
            </w:pPr>
            <w:r w:rsidRPr="00E65829">
              <w:rPr>
                <w:sz w:val="22"/>
                <w:szCs w:val="22"/>
              </w:rPr>
              <w:t>Suspension of Authorisation</w:t>
            </w:r>
          </w:p>
        </w:tc>
      </w:tr>
      <w:tr w:rsidR="00983FA4" w:rsidRPr="00E65829" w14:paraId="6D401D59" w14:textId="77777777" w:rsidTr="0044057B">
        <w:tc>
          <w:tcPr>
            <w:tcW w:w="817" w:type="dxa"/>
          </w:tcPr>
          <w:p w14:paraId="611A29D5" w14:textId="77777777" w:rsidR="00983FA4" w:rsidRPr="00E65829" w:rsidRDefault="00983FA4" w:rsidP="00983FA4">
            <w:pPr>
              <w:rPr>
                <w:sz w:val="22"/>
                <w:szCs w:val="22"/>
              </w:rPr>
            </w:pPr>
            <w:r w:rsidRPr="00E65829">
              <w:rPr>
                <w:sz w:val="22"/>
                <w:szCs w:val="22"/>
              </w:rPr>
              <w:t>8</w:t>
            </w:r>
          </w:p>
        </w:tc>
        <w:tc>
          <w:tcPr>
            <w:tcW w:w="1559" w:type="dxa"/>
          </w:tcPr>
          <w:p w14:paraId="43C3C15F" w14:textId="77777777" w:rsidR="00983FA4" w:rsidRPr="00E65829" w:rsidRDefault="00983FA4" w:rsidP="00983FA4">
            <w:pPr>
              <w:rPr>
                <w:sz w:val="22"/>
                <w:szCs w:val="22"/>
              </w:rPr>
            </w:pPr>
            <w:r w:rsidRPr="00E65829">
              <w:rPr>
                <w:sz w:val="22"/>
                <w:szCs w:val="22"/>
              </w:rPr>
              <w:t>26,27</w:t>
            </w:r>
          </w:p>
        </w:tc>
        <w:tc>
          <w:tcPr>
            <w:tcW w:w="7797" w:type="dxa"/>
          </w:tcPr>
          <w:p w14:paraId="31E65B0F" w14:textId="1B0BBDAC" w:rsidR="00983FA4" w:rsidRPr="00E65829" w:rsidRDefault="00983FA4" w:rsidP="00E505A8">
            <w:pPr>
              <w:spacing w:line="360" w:lineRule="auto"/>
              <w:rPr>
                <w:sz w:val="22"/>
                <w:szCs w:val="22"/>
              </w:rPr>
            </w:pPr>
            <w:r w:rsidRPr="00E65829">
              <w:rPr>
                <w:sz w:val="22"/>
                <w:szCs w:val="22"/>
              </w:rPr>
              <w:t>Termination of Relevant Person’s Representative</w:t>
            </w:r>
            <w:r w:rsidR="00EE0F80" w:rsidRPr="00E65829">
              <w:rPr>
                <w:sz w:val="22"/>
                <w:szCs w:val="22"/>
              </w:rPr>
              <w:t xml:space="preserve"> Appointment</w:t>
            </w:r>
          </w:p>
        </w:tc>
      </w:tr>
      <w:tr w:rsidR="00983FA4" w:rsidRPr="00E65829" w14:paraId="0151712D" w14:textId="77777777" w:rsidTr="0044057B">
        <w:tc>
          <w:tcPr>
            <w:tcW w:w="817" w:type="dxa"/>
          </w:tcPr>
          <w:p w14:paraId="4FB2C370" w14:textId="77777777" w:rsidR="00983FA4" w:rsidRPr="00E65829" w:rsidRDefault="00983FA4" w:rsidP="00983FA4">
            <w:pPr>
              <w:rPr>
                <w:sz w:val="22"/>
                <w:szCs w:val="22"/>
              </w:rPr>
            </w:pPr>
            <w:r w:rsidRPr="00E65829">
              <w:rPr>
                <w:sz w:val="22"/>
                <w:szCs w:val="22"/>
              </w:rPr>
              <w:t>9</w:t>
            </w:r>
          </w:p>
        </w:tc>
        <w:tc>
          <w:tcPr>
            <w:tcW w:w="1559" w:type="dxa"/>
          </w:tcPr>
          <w:p w14:paraId="18006CF1" w14:textId="77777777" w:rsidR="00983FA4" w:rsidRPr="00E65829" w:rsidRDefault="00983FA4" w:rsidP="00983FA4">
            <w:pPr>
              <w:rPr>
                <w:sz w:val="22"/>
                <w:szCs w:val="22"/>
              </w:rPr>
            </w:pPr>
            <w:r w:rsidRPr="00E65829">
              <w:rPr>
                <w:sz w:val="22"/>
                <w:szCs w:val="22"/>
              </w:rPr>
              <w:t>23</w:t>
            </w:r>
          </w:p>
        </w:tc>
        <w:tc>
          <w:tcPr>
            <w:tcW w:w="7797" w:type="dxa"/>
          </w:tcPr>
          <w:p w14:paraId="7870253C" w14:textId="74F8224D" w:rsidR="00983FA4" w:rsidRPr="00E65829" w:rsidRDefault="00983FA4" w:rsidP="00EE0F80">
            <w:pPr>
              <w:spacing w:line="360" w:lineRule="auto"/>
              <w:rPr>
                <w:sz w:val="22"/>
                <w:szCs w:val="22"/>
              </w:rPr>
            </w:pPr>
            <w:r w:rsidRPr="00E65829">
              <w:rPr>
                <w:sz w:val="22"/>
                <w:szCs w:val="22"/>
              </w:rPr>
              <w:t>Notification that a</w:t>
            </w:r>
            <w:r w:rsidR="00EE0F80" w:rsidRPr="00E65829">
              <w:rPr>
                <w:sz w:val="22"/>
                <w:szCs w:val="22"/>
              </w:rPr>
              <w:t>n Authorisation</w:t>
            </w:r>
            <w:r w:rsidRPr="00E65829">
              <w:rPr>
                <w:sz w:val="22"/>
                <w:szCs w:val="22"/>
              </w:rPr>
              <w:t xml:space="preserve"> has Ceased</w:t>
            </w:r>
          </w:p>
        </w:tc>
      </w:tr>
      <w:tr w:rsidR="00983FA4" w:rsidRPr="00E65829" w14:paraId="196A8F96" w14:textId="77777777" w:rsidTr="0044057B">
        <w:tc>
          <w:tcPr>
            <w:tcW w:w="817" w:type="dxa"/>
            <w:shd w:val="clear" w:color="auto" w:fill="F2F2F2" w:themeFill="background1" w:themeFillShade="F2"/>
          </w:tcPr>
          <w:p w14:paraId="2C6F80EC" w14:textId="77777777" w:rsidR="00983FA4" w:rsidRPr="00E65829" w:rsidRDefault="00983FA4" w:rsidP="00983FA4">
            <w:pPr>
              <w:rPr>
                <w:sz w:val="22"/>
                <w:szCs w:val="22"/>
              </w:rPr>
            </w:pPr>
            <w:r w:rsidRPr="00E65829">
              <w:rPr>
                <w:sz w:val="22"/>
                <w:szCs w:val="22"/>
              </w:rPr>
              <w:t>10</w:t>
            </w:r>
          </w:p>
        </w:tc>
        <w:tc>
          <w:tcPr>
            <w:tcW w:w="1559" w:type="dxa"/>
            <w:shd w:val="clear" w:color="auto" w:fill="F2F2F2" w:themeFill="background1" w:themeFillShade="F2"/>
          </w:tcPr>
          <w:p w14:paraId="4CB1B2B4" w14:textId="2532D328" w:rsidR="00E505A8" w:rsidRPr="00E65829" w:rsidRDefault="00983FA4" w:rsidP="00983FA4">
            <w:pPr>
              <w:rPr>
                <w:sz w:val="22"/>
                <w:szCs w:val="22"/>
              </w:rPr>
            </w:pPr>
            <w:r w:rsidRPr="00E65829">
              <w:rPr>
                <w:sz w:val="22"/>
                <w:szCs w:val="22"/>
              </w:rPr>
              <w:t>19,20,21,22</w:t>
            </w:r>
          </w:p>
        </w:tc>
        <w:tc>
          <w:tcPr>
            <w:tcW w:w="7797" w:type="dxa"/>
            <w:shd w:val="clear" w:color="auto" w:fill="F2F2F2" w:themeFill="background1" w:themeFillShade="F2"/>
          </w:tcPr>
          <w:p w14:paraId="582187FB" w14:textId="6E48DACE" w:rsidR="00983FA4" w:rsidRPr="00E65829" w:rsidRDefault="00983FA4" w:rsidP="00EE0F80">
            <w:pPr>
              <w:spacing w:line="360" w:lineRule="auto"/>
              <w:rPr>
                <w:sz w:val="22"/>
                <w:szCs w:val="22"/>
              </w:rPr>
            </w:pPr>
            <w:r w:rsidRPr="00E65829">
              <w:rPr>
                <w:sz w:val="22"/>
                <w:szCs w:val="22"/>
              </w:rPr>
              <w:t xml:space="preserve">Review of Current </w:t>
            </w:r>
            <w:r w:rsidR="00EE0F80" w:rsidRPr="00E65829">
              <w:rPr>
                <w:sz w:val="22"/>
                <w:szCs w:val="22"/>
              </w:rPr>
              <w:t>Authorisation</w:t>
            </w:r>
          </w:p>
        </w:tc>
      </w:tr>
      <w:tr w:rsidR="00983FA4" w:rsidRPr="00E65829" w14:paraId="32D40AA0" w14:textId="77777777" w:rsidTr="0044057B">
        <w:tc>
          <w:tcPr>
            <w:tcW w:w="817" w:type="dxa"/>
          </w:tcPr>
          <w:p w14:paraId="28133A72" w14:textId="77777777" w:rsidR="00983FA4" w:rsidRPr="00E65829" w:rsidRDefault="00983FA4" w:rsidP="00983FA4">
            <w:pPr>
              <w:rPr>
                <w:sz w:val="22"/>
                <w:szCs w:val="22"/>
              </w:rPr>
            </w:pPr>
            <w:r w:rsidRPr="00E65829">
              <w:rPr>
                <w:sz w:val="22"/>
                <w:szCs w:val="22"/>
              </w:rPr>
              <w:t>11</w:t>
            </w:r>
          </w:p>
        </w:tc>
        <w:tc>
          <w:tcPr>
            <w:tcW w:w="1559" w:type="dxa"/>
          </w:tcPr>
          <w:p w14:paraId="04B5EFCC" w14:textId="77777777" w:rsidR="00983FA4" w:rsidRPr="00E65829" w:rsidRDefault="00983FA4" w:rsidP="00983FA4">
            <w:pPr>
              <w:rPr>
                <w:sz w:val="22"/>
                <w:szCs w:val="22"/>
              </w:rPr>
            </w:pPr>
            <w:r w:rsidRPr="00E65829">
              <w:rPr>
                <w:sz w:val="22"/>
                <w:szCs w:val="22"/>
              </w:rPr>
              <w:t>30</w:t>
            </w:r>
          </w:p>
        </w:tc>
        <w:tc>
          <w:tcPr>
            <w:tcW w:w="7797" w:type="dxa"/>
          </w:tcPr>
          <w:p w14:paraId="3E112563" w14:textId="29DB6BD1" w:rsidR="00983FA4" w:rsidRPr="00E65829" w:rsidRDefault="00983FA4" w:rsidP="00E505A8">
            <w:pPr>
              <w:spacing w:line="360" w:lineRule="auto"/>
              <w:rPr>
                <w:sz w:val="22"/>
                <w:szCs w:val="22"/>
              </w:rPr>
            </w:pPr>
            <w:r w:rsidRPr="00E65829">
              <w:rPr>
                <w:sz w:val="22"/>
                <w:szCs w:val="22"/>
              </w:rPr>
              <w:t>IMCA Referral</w:t>
            </w:r>
          </w:p>
        </w:tc>
      </w:tr>
      <w:tr w:rsidR="00983FA4" w:rsidRPr="00E65829" w14:paraId="179C3F7D" w14:textId="77777777" w:rsidTr="0044057B">
        <w:tc>
          <w:tcPr>
            <w:tcW w:w="817" w:type="dxa"/>
            <w:shd w:val="clear" w:color="auto" w:fill="F2F2F2" w:themeFill="background1" w:themeFillShade="F2"/>
          </w:tcPr>
          <w:p w14:paraId="0BA876CB" w14:textId="77777777" w:rsidR="00983FA4" w:rsidRPr="00E65829" w:rsidRDefault="00983FA4" w:rsidP="00983FA4">
            <w:pPr>
              <w:rPr>
                <w:sz w:val="22"/>
                <w:szCs w:val="22"/>
              </w:rPr>
            </w:pPr>
            <w:r w:rsidRPr="00E65829">
              <w:rPr>
                <w:sz w:val="22"/>
                <w:szCs w:val="22"/>
              </w:rPr>
              <w:t>12</w:t>
            </w:r>
          </w:p>
        </w:tc>
        <w:tc>
          <w:tcPr>
            <w:tcW w:w="1559" w:type="dxa"/>
            <w:shd w:val="clear" w:color="auto" w:fill="F2F2F2" w:themeFill="background1" w:themeFillShade="F2"/>
          </w:tcPr>
          <w:p w14:paraId="58E1F4FB" w14:textId="7BFF1455" w:rsidR="00983FA4" w:rsidRPr="00E65829" w:rsidRDefault="00983FA4" w:rsidP="00983FA4">
            <w:pPr>
              <w:rPr>
                <w:sz w:val="22"/>
                <w:szCs w:val="22"/>
              </w:rPr>
            </w:pPr>
            <w:r w:rsidRPr="00E65829">
              <w:rPr>
                <w:sz w:val="22"/>
                <w:szCs w:val="22"/>
              </w:rPr>
              <w:t>NEW FORM</w:t>
            </w:r>
          </w:p>
        </w:tc>
        <w:tc>
          <w:tcPr>
            <w:tcW w:w="7797" w:type="dxa"/>
            <w:shd w:val="clear" w:color="auto" w:fill="F2F2F2" w:themeFill="background1" w:themeFillShade="F2"/>
          </w:tcPr>
          <w:p w14:paraId="1F7CF3A8" w14:textId="03BBF8B1" w:rsidR="00983FA4" w:rsidRPr="00E65829" w:rsidRDefault="00983FA4" w:rsidP="00EE0F80">
            <w:pPr>
              <w:spacing w:line="360" w:lineRule="auto"/>
              <w:rPr>
                <w:sz w:val="22"/>
                <w:szCs w:val="22"/>
              </w:rPr>
            </w:pPr>
            <w:r w:rsidRPr="00E65829">
              <w:rPr>
                <w:sz w:val="22"/>
                <w:szCs w:val="22"/>
              </w:rPr>
              <w:t>Notification to Coroner of a Death Whilst Under a</w:t>
            </w:r>
            <w:r w:rsidR="00EE0F80" w:rsidRPr="00E65829">
              <w:rPr>
                <w:sz w:val="22"/>
                <w:szCs w:val="22"/>
              </w:rPr>
              <w:t>n Authorisation</w:t>
            </w:r>
          </w:p>
        </w:tc>
      </w:tr>
    </w:tbl>
    <w:p w14:paraId="603C4E83" w14:textId="77777777" w:rsidR="00983FA4" w:rsidRPr="00E65829" w:rsidRDefault="00983FA4" w:rsidP="00983FA4">
      <w:pPr>
        <w:rPr>
          <w:sz w:val="22"/>
          <w:szCs w:val="22"/>
        </w:rPr>
      </w:pPr>
    </w:p>
    <w:p w14:paraId="049CE8F6" w14:textId="5D4062DC" w:rsidR="00983FA4" w:rsidRPr="00E65829" w:rsidRDefault="00983FA4" w:rsidP="00E505A8">
      <w:pPr>
        <w:jc w:val="both"/>
        <w:rPr>
          <w:sz w:val="22"/>
          <w:szCs w:val="22"/>
        </w:rPr>
      </w:pPr>
      <w:r w:rsidRPr="00E65829">
        <w:rPr>
          <w:sz w:val="22"/>
          <w:szCs w:val="22"/>
        </w:rPr>
        <w:t>The forms shaded above namely 1,</w:t>
      </w:r>
      <w:r w:rsidR="00EE0F80" w:rsidRPr="00E65829">
        <w:rPr>
          <w:sz w:val="22"/>
          <w:szCs w:val="22"/>
        </w:rPr>
        <w:t xml:space="preserve"> </w:t>
      </w:r>
      <w:r w:rsidRPr="00E65829">
        <w:rPr>
          <w:sz w:val="22"/>
          <w:szCs w:val="22"/>
        </w:rPr>
        <w:t>2,</w:t>
      </w:r>
      <w:r w:rsidR="00EE0F80" w:rsidRPr="00E65829">
        <w:rPr>
          <w:sz w:val="22"/>
          <w:szCs w:val="22"/>
        </w:rPr>
        <w:t xml:space="preserve"> </w:t>
      </w:r>
      <w:r w:rsidRPr="00E65829">
        <w:rPr>
          <w:sz w:val="22"/>
          <w:szCs w:val="22"/>
        </w:rPr>
        <w:t>7, and 12 are to be use</w:t>
      </w:r>
      <w:r w:rsidR="00E505A8" w:rsidRPr="00E65829">
        <w:rPr>
          <w:sz w:val="22"/>
          <w:szCs w:val="22"/>
        </w:rPr>
        <w:t>d by the Managing Authority</w:t>
      </w:r>
      <w:r w:rsidR="00EE0F80" w:rsidRPr="00E65829">
        <w:rPr>
          <w:sz w:val="22"/>
          <w:szCs w:val="22"/>
        </w:rPr>
        <w:t>. T</w:t>
      </w:r>
      <w:r w:rsidR="00E505A8" w:rsidRPr="00E65829">
        <w:rPr>
          <w:sz w:val="22"/>
          <w:szCs w:val="22"/>
        </w:rPr>
        <w:t xml:space="preserve">he </w:t>
      </w:r>
      <w:r w:rsidRPr="00E65829">
        <w:rPr>
          <w:sz w:val="22"/>
          <w:szCs w:val="22"/>
        </w:rPr>
        <w:t>remainder are Supervisory Body forms. Form 10 is shared by both Managing Authority and Supervisory Body.</w:t>
      </w:r>
    </w:p>
    <w:p w14:paraId="12A1D207" w14:textId="77777777" w:rsidR="00983FA4" w:rsidRPr="00E65829" w:rsidRDefault="00983FA4" w:rsidP="00983FA4">
      <w:pPr>
        <w:rPr>
          <w:sz w:val="22"/>
          <w:szCs w:val="22"/>
        </w:rPr>
      </w:pPr>
    </w:p>
    <w:p w14:paraId="650313E8" w14:textId="77777777" w:rsidR="00983FA4" w:rsidRPr="00E65829" w:rsidRDefault="00983FA4" w:rsidP="00E505A8">
      <w:pPr>
        <w:jc w:val="both"/>
        <w:rPr>
          <w:sz w:val="22"/>
          <w:szCs w:val="22"/>
        </w:rPr>
      </w:pPr>
      <w:r w:rsidRPr="00E65829">
        <w:rPr>
          <w:sz w:val="22"/>
          <w:szCs w:val="22"/>
        </w:rPr>
        <w:t xml:space="preserve">A decision was made by the project team to remove all notes from the forms as this made them lengthier than was needed. Those notes will be explained in this guidance and where appropriate links will be made to other useful legislation, guidance and Codes of Practice. </w:t>
      </w:r>
    </w:p>
    <w:p w14:paraId="421FA26B" w14:textId="77777777" w:rsidR="00983FA4" w:rsidRPr="00E65829" w:rsidRDefault="00983FA4" w:rsidP="00E505A8">
      <w:pPr>
        <w:jc w:val="both"/>
        <w:rPr>
          <w:sz w:val="22"/>
          <w:szCs w:val="22"/>
        </w:rPr>
      </w:pPr>
    </w:p>
    <w:p w14:paraId="7A5B0BC5" w14:textId="5EB2EF43" w:rsidR="00194869" w:rsidRPr="00E65829" w:rsidRDefault="00983FA4" w:rsidP="00E505A8">
      <w:pPr>
        <w:jc w:val="both"/>
        <w:rPr>
          <w:sz w:val="22"/>
          <w:szCs w:val="22"/>
        </w:rPr>
      </w:pPr>
      <w:r w:rsidRPr="00E65829">
        <w:rPr>
          <w:b/>
          <w:sz w:val="22"/>
          <w:szCs w:val="22"/>
        </w:rPr>
        <w:t>Important note:</w:t>
      </w:r>
      <w:r w:rsidRPr="00E65829">
        <w:rPr>
          <w:sz w:val="22"/>
          <w:szCs w:val="22"/>
        </w:rPr>
        <w:t xml:space="preserve"> This guidance relates to completion of the forms and will not cover issues of substance such as the meaning of </w:t>
      </w:r>
      <w:r w:rsidR="00EE0F80" w:rsidRPr="00E65829">
        <w:rPr>
          <w:sz w:val="22"/>
          <w:szCs w:val="22"/>
        </w:rPr>
        <w:t>‘</w:t>
      </w:r>
      <w:r w:rsidRPr="00E65829">
        <w:rPr>
          <w:sz w:val="22"/>
          <w:szCs w:val="22"/>
        </w:rPr>
        <w:t>deprivation of liberty</w:t>
      </w:r>
      <w:r w:rsidR="00EE0F80" w:rsidRPr="00E65829">
        <w:rPr>
          <w:sz w:val="22"/>
          <w:szCs w:val="22"/>
        </w:rPr>
        <w:t>’</w:t>
      </w:r>
      <w:r w:rsidRPr="00E65829">
        <w:rPr>
          <w:sz w:val="22"/>
          <w:szCs w:val="22"/>
        </w:rPr>
        <w:t>. There will however be links to other sources of information and advice.</w:t>
      </w:r>
    </w:p>
    <w:p w14:paraId="11C2725E" w14:textId="77777777" w:rsidR="00194869" w:rsidRPr="00E65829" w:rsidRDefault="00194869" w:rsidP="00E505A8">
      <w:pPr>
        <w:jc w:val="both"/>
        <w:rPr>
          <w:color w:val="auto"/>
          <w:sz w:val="22"/>
          <w:szCs w:val="22"/>
        </w:rPr>
      </w:pPr>
    </w:p>
    <w:p w14:paraId="26035018" w14:textId="00B961DE" w:rsidR="00983FA4" w:rsidRPr="00E65829" w:rsidRDefault="00983FA4" w:rsidP="00E505A8">
      <w:pPr>
        <w:jc w:val="both"/>
        <w:rPr>
          <w:rFonts w:eastAsiaTheme="majorEastAsia"/>
          <w:b/>
          <w:bCs/>
          <w:color w:val="auto"/>
          <w:sz w:val="22"/>
          <w:szCs w:val="22"/>
          <w:lang w:eastAsia="en-US"/>
        </w:rPr>
      </w:pPr>
    </w:p>
    <w:sdt>
      <w:sdtPr>
        <w:rPr>
          <w:rFonts w:ascii="Arial" w:eastAsia="Times New Roman" w:hAnsi="Arial" w:cs="Arial"/>
          <w:b w:val="0"/>
          <w:bCs w:val="0"/>
          <w:color w:val="363435"/>
          <w:sz w:val="22"/>
          <w:szCs w:val="22"/>
          <w:lang w:val="en-GB" w:eastAsia="en-GB"/>
        </w:rPr>
        <w:id w:val="-1055469892"/>
        <w:docPartObj>
          <w:docPartGallery w:val="Table of Contents"/>
          <w:docPartUnique/>
        </w:docPartObj>
      </w:sdtPr>
      <w:sdtEndPr>
        <w:rPr>
          <w:noProof/>
        </w:rPr>
      </w:sdtEndPr>
      <w:sdtContent>
        <w:p w14:paraId="7A220583" w14:textId="77777777" w:rsidR="00E65829" w:rsidRPr="0044057B" w:rsidRDefault="00E65829">
          <w:pPr>
            <w:pStyle w:val="TOCHeading"/>
            <w:rPr>
              <w:rFonts w:ascii="Arial" w:eastAsia="Times New Roman" w:hAnsi="Arial" w:cs="Arial"/>
              <w:b w:val="0"/>
              <w:bCs w:val="0"/>
              <w:color w:val="363435"/>
              <w:sz w:val="22"/>
              <w:szCs w:val="22"/>
              <w:lang w:val="en-GB" w:eastAsia="en-GB"/>
            </w:rPr>
          </w:pPr>
        </w:p>
        <w:p w14:paraId="0CFC145B" w14:textId="77777777" w:rsidR="00E65829" w:rsidRDefault="00E65829">
          <w:pPr>
            <w:pStyle w:val="TOCHeading"/>
            <w:rPr>
              <w:rFonts w:ascii="Arial" w:eastAsia="Times New Roman" w:hAnsi="Arial" w:cs="Arial"/>
              <w:b w:val="0"/>
              <w:bCs w:val="0"/>
              <w:color w:val="363435"/>
              <w:sz w:val="22"/>
              <w:szCs w:val="22"/>
              <w:lang w:val="en-GB" w:eastAsia="en-GB"/>
            </w:rPr>
          </w:pPr>
        </w:p>
        <w:p w14:paraId="752BE1C9" w14:textId="063A7DE3" w:rsidR="00A97F39" w:rsidRPr="00EE18A7" w:rsidRDefault="00A97F39">
          <w:pPr>
            <w:pStyle w:val="TOCHeading"/>
            <w:rPr>
              <w:rFonts w:ascii="Arial" w:hAnsi="Arial" w:cs="Arial"/>
              <w:b w:val="0"/>
              <w:color w:val="auto"/>
              <w:sz w:val="24"/>
              <w:szCs w:val="24"/>
            </w:rPr>
          </w:pPr>
          <w:r w:rsidRPr="00EE18A7">
            <w:rPr>
              <w:rFonts w:ascii="Arial" w:hAnsi="Arial" w:cs="Arial"/>
              <w:b w:val="0"/>
              <w:color w:val="auto"/>
              <w:sz w:val="24"/>
              <w:szCs w:val="24"/>
            </w:rPr>
            <w:t>Table of Contents</w:t>
          </w:r>
          <w:r w:rsidR="00B32B39" w:rsidRPr="00EE18A7">
            <w:rPr>
              <w:rFonts w:ascii="Arial" w:hAnsi="Arial" w:cs="Arial"/>
              <w:b w:val="0"/>
              <w:color w:val="auto"/>
              <w:sz w:val="24"/>
              <w:szCs w:val="24"/>
            </w:rPr>
            <w:t xml:space="preserve"> </w:t>
          </w:r>
          <w:r w:rsidR="00F63D69" w:rsidRPr="00EE18A7">
            <w:rPr>
              <w:rFonts w:ascii="Arial" w:hAnsi="Arial" w:cs="Arial"/>
              <w:b w:val="0"/>
              <w:color w:val="auto"/>
              <w:sz w:val="24"/>
              <w:szCs w:val="24"/>
            </w:rPr>
            <w:t>- Guidance</w:t>
          </w:r>
        </w:p>
        <w:p w14:paraId="0028CDBB" w14:textId="77777777" w:rsidR="00B32B39" w:rsidRPr="00EE18A7" w:rsidRDefault="00B32B39" w:rsidP="00B32B39"/>
        <w:p w14:paraId="03956ED1" w14:textId="6EC8C852" w:rsidR="00EE18A7" w:rsidRPr="00EE18A7" w:rsidRDefault="00BB7A95">
          <w:pPr>
            <w:pStyle w:val="TOC1"/>
            <w:tabs>
              <w:tab w:val="left" w:pos="1163"/>
            </w:tabs>
            <w:rPr>
              <w:rFonts w:ascii="Arial" w:eastAsiaTheme="minorEastAsia" w:hAnsi="Arial"/>
              <w:b w:val="0"/>
              <w:noProof/>
              <w:color w:val="auto"/>
              <w:lang w:eastAsia="ja-JP"/>
            </w:rPr>
          </w:pPr>
          <w:r w:rsidRPr="00EE18A7">
            <w:rPr>
              <w:rFonts w:ascii="Arial" w:hAnsi="Arial"/>
              <w:b w:val="0"/>
            </w:rPr>
            <w:fldChar w:fldCharType="begin"/>
          </w:r>
          <w:r w:rsidRPr="00EE18A7">
            <w:rPr>
              <w:rFonts w:ascii="Arial" w:hAnsi="Arial"/>
              <w:b w:val="0"/>
            </w:rPr>
            <w:instrText xml:space="preserve"> TOC \o "1-3" </w:instrText>
          </w:r>
          <w:r w:rsidRPr="00EE18A7">
            <w:rPr>
              <w:rFonts w:ascii="Arial" w:hAnsi="Arial"/>
              <w:b w:val="0"/>
            </w:rPr>
            <w:fldChar w:fldCharType="separate"/>
          </w:r>
          <w:r w:rsidR="00EE18A7" w:rsidRPr="00EE18A7">
            <w:rPr>
              <w:rFonts w:ascii="Arial" w:hAnsi="Arial"/>
              <w:noProof/>
              <w:color w:val="auto"/>
            </w:rPr>
            <w:t>FORM 1:</w:t>
          </w:r>
          <w:r w:rsidR="00EE18A7" w:rsidRPr="00EE18A7">
            <w:rPr>
              <w:rFonts w:ascii="Arial" w:eastAsiaTheme="minorEastAsia" w:hAnsi="Arial"/>
              <w:b w:val="0"/>
              <w:noProof/>
              <w:color w:val="auto"/>
              <w:lang w:eastAsia="ja-JP"/>
            </w:rPr>
            <w:tab/>
          </w:r>
          <w:r w:rsidR="00EE18A7">
            <w:rPr>
              <w:rFonts w:ascii="Arial" w:eastAsiaTheme="minorEastAsia" w:hAnsi="Arial"/>
              <w:b w:val="0"/>
              <w:noProof/>
              <w:color w:val="auto"/>
              <w:lang w:eastAsia="ja-JP"/>
            </w:rPr>
            <w:t xml:space="preserve">  </w:t>
          </w:r>
          <w:r w:rsidR="00EE18A7" w:rsidRPr="00EE18A7">
            <w:rPr>
              <w:rFonts w:ascii="Arial" w:hAnsi="Arial"/>
              <w:noProof/>
              <w:color w:val="auto"/>
            </w:rPr>
            <w:t>STANDARD REQUEST, URGENT AUTHORISATION AND EXTENSION TO URGENT</w:t>
          </w:r>
          <w:r w:rsidR="00EE18A7" w:rsidRPr="00EE18A7">
            <w:rPr>
              <w:rFonts w:ascii="Arial" w:hAnsi="Arial"/>
              <w:noProof/>
            </w:rPr>
            <w:tab/>
          </w:r>
          <w:r w:rsidR="00EE18A7" w:rsidRPr="00EE18A7">
            <w:rPr>
              <w:rFonts w:ascii="Arial" w:hAnsi="Arial"/>
              <w:noProof/>
            </w:rPr>
            <w:fldChar w:fldCharType="begin"/>
          </w:r>
          <w:r w:rsidR="00EE18A7" w:rsidRPr="00EE18A7">
            <w:rPr>
              <w:rFonts w:ascii="Arial" w:hAnsi="Arial"/>
              <w:noProof/>
            </w:rPr>
            <w:instrText xml:space="preserve"> PAGEREF _Toc289261474 \h </w:instrText>
          </w:r>
          <w:r w:rsidR="00EE18A7" w:rsidRPr="00EE18A7">
            <w:rPr>
              <w:rFonts w:ascii="Arial" w:hAnsi="Arial"/>
              <w:noProof/>
            </w:rPr>
          </w:r>
          <w:r w:rsidR="00EE18A7" w:rsidRPr="00EE18A7">
            <w:rPr>
              <w:rFonts w:ascii="Arial" w:hAnsi="Arial"/>
              <w:noProof/>
            </w:rPr>
            <w:fldChar w:fldCharType="separate"/>
          </w:r>
          <w:r w:rsidR="00EE18A7" w:rsidRPr="00EE18A7">
            <w:rPr>
              <w:rFonts w:ascii="Arial" w:hAnsi="Arial"/>
              <w:noProof/>
            </w:rPr>
            <w:t>4</w:t>
          </w:r>
          <w:r w:rsidR="00EE18A7" w:rsidRPr="00EE18A7">
            <w:rPr>
              <w:rFonts w:ascii="Arial" w:hAnsi="Arial"/>
              <w:noProof/>
            </w:rPr>
            <w:fldChar w:fldCharType="end"/>
          </w:r>
        </w:p>
        <w:p w14:paraId="16C8F7E2" w14:textId="27B9D85E" w:rsidR="00EE18A7" w:rsidRPr="00EE18A7" w:rsidRDefault="00EE18A7">
          <w:pPr>
            <w:pStyle w:val="TOC1"/>
            <w:tabs>
              <w:tab w:val="left" w:pos="1163"/>
            </w:tabs>
            <w:rPr>
              <w:rFonts w:ascii="Arial" w:eastAsiaTheme="minorEastAsia" w:hAnsi="Arial"/>
              <w:b w:val="0"/>
              <w:noProof/>
              <w:color w:val="auto"/>
              <w:lang w:eastAsia="ja-JP"/>
            </w:rPr>
          </w:pPr>
          <w:r w:rsidRPr="00EE18A7">
            <w:rPr>
              <w:rFonts w:ascii="Arial" w:hAnsi="Arial"/>
              <w:noProof/>
              <w:color w:val="auto"/>
            </w:rPr>
            <w:t>FORM 2:</w:t>
          </w:r>
          <w:r w:rsidRPr="00EE18A7">
            <w:rPr>
              <w:rFonts w:ascii="Arial" w:eastAsiaTheme="minorEastAsia" w:hAnsi="Arial"/>
              <w:b w:val="0"/>
              <w:noProof/>
              <w:color w:val="auto"/>
              <w:lang w:eastAsia="ja-JP"/>
            </w:rPr>
            <w:tab/>
          </w:r>
          <w:r>
            <w:rPr>
              <w:rFonts w:ascii="Arial" w:eastAsiaTheme="minorEastAsia" w:hAnsi="Arial"/>
              <w:b w:val="0"/>
              <w:noProof/>
              <w:color w:val="auto"/>
              <w:lang w:eastAsia="ja-JP"/>
            </w:rPr>
            <w:t xml:space="preserve">  </w:t>
          </w:r>
          <w:r w:rsidRPr="00EE18A7">
            <w:rPr>
              <w:rFonts w:ascii="Arial" w:hAnsi="Arial"/>
              <w:noProof/>
              <w:color w:val="auto"/>
            </w:rPr>
            <w:t>REQUEST FOR A FURTHER STANDARD AUTHORISATION</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_Toc289261475 \h </w:instrText>
          </w:r>
          <w:r w:rsidRPr="00EE18A7">
            <w:rPr>
              <w:rFonts w:ascii="Arial" w:hAnsi="Arial"/>
              <w:noProof/>
            </w:rPr>
          </w:r>
          <w:r w:rsidRPr="00EE18A7">
            <w:rPr>
              <w:rFonts w:ascii="Arial" w:hAnsi="Arial"/>
              <w:noProof/>
            </w:rPr>
            <w:fldChar w:fldCharType="separate"/>
          </w:r>
          <w:r w:rsidRPr="00EE18A7">
            <w:rPr>
              <w:rFonts w:ascii="Arial" w:hAnsi="Arial"/>
              <w:noProof/>
            </w:rPr>
            <w:t>7</w:t>
          </w:r>
          <w:r w:rsidRPr="00EE18A7">
            <w:rPr>
              <w:rFonts w:ascii="Arial" w:hAnsi="Arial"/>
              <w:noProof/>
            </w:rPr>
            <w:fldChar w:fldCharType="end"/>
          </w:r>
        </w:p>
        <w:p w14:paraId="36DA562B" w14:textId="1FAE5B40" w:rsidR="00EE18A7" w:rsidRPr="00EE18A7" w:rsidRDefault="00EE18A7">
          <w:pPr>
            <w:pStyle w:val="TOC1"/>
            <w:tabs>
              <w:tab w:val="left" w:pos="1163"/>
            </w:tabs>
            <w:rPr>
              <w:rFonts w:ascii="Arial" w:eastAsiaTheme="minorEastAsia" w:hAnsi="Arial"/>
              <w:b w:val="0"/>
              <w:noProof/>
              <w:color w:val="auto"/>
              <w:lang w:eastAsia="ja-JP"/>
            </w:rPr>
          </w:pPr>
          <w:r w:rsidRPr="00EE18A7">
            <w:rPr>
              <w:rFonts w:ascii="Arial" w:hAnsi="Arial"/>
              <w:noProof/>
              <w:color w:val="auto"/>
            </w:rPr>
            <w:t>FORM 3:</w:t>
          </w:r>
          <w:r w:rsidRPr="00EE18A7">
            <w:rPr>
              <w:rFonts w:ascii="Arial" w:eastAsiaTheme="minorEastAsia" w:hAnsi="Arial"/>
              <w:b w:val="0"/>
              <w:noProof/>
              <w:color w:val="auto"/>
              <w:lang w:eastAsia="ja-JP"/>
            </w:rPr>
            <w:tab/>
          </w:r>
          <w:r>
            <w:rPr>
              <w:rFonts w:ascii="Arial" w:eastAsiaTheme="minorEastAsia" w:hAnsi="Arial"/>
              <w:b w:val="0"/>
              <w:noProof/>
              <w:color w:val="auto"/>
              <w:lang w:eastAsia="ja-JP"/>
            </w:rPr>
            <w:t xml:space="preserve">  </w:t>
          </w:r>
          <w:r w:rsidRPr="00EE18A7">
            <w:rPr>
              <w:rFonts w:ascii="Arial" w:hAnsi="Arial"/>
              <w:noProof/>
              <w:color w:val="auto"/>
            </w:rPr>
            <w:t>ASSESSMENTS</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_Toc289261476 \h </w:instrText>
          </w:r>
          <w:r w:rsidRPr="00EE18A7">
            <w:rPr>
              <w:rFonts w:ascii="Arial" w:hAnsi="Arial"/>
              <w:noProof/>
            </w:rPr>
          </w:r>
          <w:r w:rsidRPr="00EE18A7">
            <w:rPr>
              <w:rFonts w:ascii="Arial" w:hAnsi="Arial"/>
              <w:noProof/>
            </w:rPr>
            <w:fldChar w:fldCharType="separate"/>
          </w:r>
          <w:r w:rsidRPr="00EE18A7">
            <w:rPr>
              <w:rFonts w:ascii="Arial" w:hAnsi="Arial"/>
              <w:noProof/>
            </w:rPr>
            <w:t>8</w:t>
          </w:r>
          <w:r w:rsidRPr="00EE18A7">
            <w:rPr>
              <w:rFonts w:ascii="Arial" w:hAnsi="Arial"/>
              <w:noProof/>
            </w:rPr>
            <w:fldChar w:fldCharType="end"/>
          </w:r>
        </w:p>
        <w:p w14:paraId="71288AE2" w14:textId="77777777" w:rsidR="00EE18A7" w:rsidRPr="00EE18A7" w:rsidRDefault="00EE18A7">
          <w:pPr>
            <w:pStyle w:val="TOC1"/>
            <w:tabs>
              <w:tab w:val="clear" w:pos="1276"/>
              <w:tab w:val="left" w:pos="1292"/>
            </w:tabs>
            <w:rPr>
              <w:rFonts w:ascii="Arial" w:eastAsiaTheme="minorEastAsia" w:hAnsi="Arial"/>
              <w:b w:val="0"/>
              <w:noProof/>
              <w:color w:val="auto"/>
              <w:lang w:eastAsia="ja-JP"/>
            </w:rPr>
          </w:pPr>
          <w:r w:rsidRPr="00EE18A7">
            <w:rPr>
              <w:rFonts w:ascii="Arial" w:hAnsi="Arial"/>
              <w:noProof/>
              <w:color w:val="auto"/>
            </w:rPr>
            <w:t>FORM 3a:</w:t>
          </w:r>
          <w:r w:rsidRPr="00EE18A7">
            <w:rPr>
              <w:rFonts w:ascii="Arial" w:eastAsiaTheme="minorEastAsia" w:hAnsi="Arial"/>
              <w:b w:val="0"/>
              <w:noProof/>
              <w:color w:val="auto"/>
              <w:lang w:eastAsia="ja-JP"/>
            </w:rPr>
            <w:tab/>
          </w:r>
          <w:r w:rsidRPr="00EE18A7">
            <w:rPr>
              <w:rFonts w:ascii="Arial" w:hAnsi="Arial"/>
              <w:noProof/>
              <w:color w:val="auto"/>
            </w:rPr>
            <w:t>NO DEPRIVATION</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_Toc289261477 \h </w:instrText>
          </w:r>
          <w:r w:rsidRPr="00EE18A7">
            <w:rPr>
              <w:rFonts w:ascii="Arial" w:hAnsi="Arial"/>
              <w:noProof/>
            </w:rPr>
          </w:r>
          <w:r w:rsidRPr="00EE18A7">
            <w:rPr>
              <w:rFonts w:ascii="Arial" w:hAnsi="Arial"/>
              <w:noProof/>
            </w:rPr>
            <w:fldChar w:fldCharType="separate"/>
          </w:r>
          <w:r w:rsidRPr="00EE18A7">
            <w:rPr>
              <w:rFonts w:ascii="Arial" w:hAnsi="Arial"/>
              <w:noProof/>
            </w:rPr>
            <w:t>14</w:t>
          </w:r>
          <w:r w:rsidRPr="00EE18A7">
            <w:rPr>
              <w:rFonts w:ascii="Arial" w:hAnsi="Arial"/>
              <w:noProof/>
            </w:rPr>
            <w:fldChar w:fldCharType="end"/>
          </w:r>
        </w:p>
        <w:p w14:paraId="3B64E315" w14:textId="7EEF7C90" w:rsidR="00EE18A7" w:rsidRPr="00EE18A7" w:rsidRDefault="00EE18A7">
          <w:pPr>
            <w:pStyle w:val="TOC1"/>
            <w:tabs>
              <w:tab w:val="left" w:pos="1149"/>
            </w:tabs>
            <w:rPr>
              <w:rFonts w:ascii="Arial" w:eastAsiaTheme="minorEastAsia" w:hAnsi="Arial"/>
              <w:b w:val="0"/>
              <w:noProof/>
              <w:color w:val="auto"/>
              <w:lang w:eastAsia="ja-JP"/>
            </w:rPr>
          </w:pPr>
          <w:r w:rsidRPr="00EE18A7">
            <w:rPr>
              <w:rFonts w:ascii="Arial" w:hAnsi="Arial"/>
              <w:noProof/>
              <w:color w:val="auto"/>
            </w:rPr>
            <w:t xml:space="preserve">FORM 4 </w:t>
          </w:r>
          <w:r w:rsidRPr="00EE18A7">
            <w:rPr>
              <w:rFonts w:ascii="Arial" w:eastAsiaTheme="minorEastAsia" w:hAnsi="Arial"/>
              <w:b w:val="0"/>
              <w:noProof/>
              <w:color w:val="auto"/>
              <w:lang w:eastAsia="ja-JP"/>
            </w:rPr>
            <w:tab/>
          </w:r>
          <w:r>
            <w:rPr>
              <w:rFonts w:ascii="Arial" w:eastAsiaTheme="minorEastAsia" w:hAnsi="Arial"/>
              <w:b w:val="0"/>
              <w:noProof/>
              <w:color w:val="auto"/>
              <w:lang w:eastAsia="ja-JP"/>
            </w:rPr>
            <w:t xml:space="preserve">  </w:t>
          </w:r>
          <w:r w:rsidRPr="00EE18A7">
            <w:rPr>
              <w:rFonts w:ascii="Arial" w:hAnsi="Arial"/>
              <w:noProof/>
              <w:color w:val="auto"/>
            </w:rPr>
            <w:t>ASSESSMENTS</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_Toc289261478 \h </w:instrText>
          </w:r>
          <w:r w:rsidRPr="00EE18A7">
            <w:rPr>
              <w:rFonts w:ascii="Arial" w:hAnsi="Arial"/>
              <w:noProof/>
            </w:rPr>
          </w:r>
          <w:r w:rsidRPr="00EE18A7">
            <w:rPr>
              <w:rFonts w:ascii="Arial" w:hAnsi="Arial"/>
              <w:noProof/>
            </w:rPr>
            <w:fldChar w:fldCharType="separate"/>
          </w:r>
          <w:r w:rsidRPr="00EE18A7">
            <w:rPr>
              <w:rFonts w:ascii="Arial" w:hAnsi="Arial"/>
              <w:noProof/>
            </w:rPr>
            <w:t>15</w:t>
          </w:r>
          <w:r w:rsidRPr="00EE18A7">
            <w:rPr>
              <w:rFonts w:ascii="Arial" w:hAnsi="Arial"/>
              <w:noProof/>
            </w:rPr>
            <w:fldChar w:fldCharType="end"/>
          </w:r>
        </w:p>
        <w:p w14:paraId="28687486" w14:textId="448AAA1B" w:rsidR="00EE18A7" w:rsidRPr="00EE18A7" w:rsidRDefault="00EE18A7">
          <w:pPr>
            <w:pStyle w:val="TOC1"/>
            <w:tabs>
              <w:tab w:val="left" w:pos="1163"/>
            </w:tabs>
            <w:rPr>
              <w:rFonts w:ascii="Arial" w:eastAsiaTheme="minorEastAsia" w:hAnsi="Arial"/>
              <w:b w:val="0"/>
              <w:noProof/>
              <w:color w:val="auto"/>
              <w:lang w:eastAsia="ja-JP"/>
            </w:rPr>
          </w:pPr>
          <w:r w:rsidRPr="00EE18A7">
            <w:rPr>
              <w:rFonts w:ascii="Arial" w:hAnsi="Arial"/>
              <w:noProof/>
              <w:color w:val="auto"/>
            </w:rPr>
            <w:t>FORM 5:</w:t>
          </w:r>
          <w:r w:rsidRPr="00EE18A7">
            <w:rPr>
              <w:rFonts w:ascii="Arial" w:eastAsiaTheme="minorEastAsia" w:hAnsi="Arial"/>
              <w:b w:val="0"/>
              <w:noProof/>
              <w:color w:val="auto"/>
              <w:lang w:eastAsia="ja-JP"/>
            </w:rPr>
            <w:tab/>
          </w:r>
          <w:r>
            <w:rPr>
              <w:rFonts w:ascii="Arial" w:eastAsiaTheme="minorEastAsia" w:hAnsi="Arial"/>
              <w:b w:val="0"/>
              <w:noProof/>
              <w:color w:val="auto"/>
              <w:lang w:eastAsia="ja-JP"/>
            </w:rPr>
            <w:t xml:space="preserve">  </w:t>
          </w:r>
          <w:r w:rsidRPr="00EE18A7">
            <w:rPr>
              <w:rFonts w:ascii="Arial" w:hAnsi="Arial"/>
              <w:noProof/>
              <w:color w:val="auto"/>
            </w:rPr>
            <w:t>STANDARD AUTHORISATION GRANTED</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_Toc289261479 \h </w:instrText>
          </w:r>
          <w:r w:rsidRPr="00EE18A7">
            <w:rPr>
              <w:rFonts w:ascii="Arial" w:hAnsi="Arial"/>
              <w:noProof/>
            </w:rPr>
          </w:r>
          <w:r w:rsidRPr="00EE18A7">
            <w:rPr>
              <w:rFonts w:ascii="Arial" w:hAnsi="Arial"/>
              <w:noProof/>
            </w:rPr>
            <w:fldChar w:fldCharType="separate"/>
          </w:r>
          <w:r w:rsidRPr="00EE18A7">
            <w:rPr>
              <w:rFonts w:ascii="Arial" w:hAnsi="Arial"/>
              <w:noProof/>
            </w:rPr>
            <w:t>20</w:t>
          </w:r>
          <w:r w:rsidRPr="00EE18A7">
            <w:rPr>
              <w:rFonts w:ascii="Arial" w:hAnsi="Arial"/>
              <w:noProof/>
            </w:rPr>
            <w:fldChar w:fldCharType="end"/>
          </w:r>
        </w:p>
        <w:p w14:paraId="4A4AEEA1" w14:textId="16ACA926" w:rsidR="00EE18A7" w:rsidRPr="00EE18A7" w:rsidRDefault="00EE18A7">
          <w:pPr>
            <w:pStyle w:val="TOC1"/>
            <w:tabs>
              <w:tab w:val="left" w:pos="1163"/>
            </w:tabs>
            <w:rPr>
              <w:rFonts w:ascii="Arial" w:eastAsiaTheme="minorEastAsia" w:hAnsi="Arial"/>
              <w:b w:val="0"/>
              <w:noProof/>
              <w:color w:val="auto"/>
              <w:lang w:eastAsia="ja-JP"/>
            </w:rPr>
          </w:pPr>
          <w:r w:rsidRPr="00EE18A7">
            <w:rPr>
              <w:rFonts w:ascii="Arial" w:hAnsi="Arial"/>
              <w:noProof/>
              <w:color w:val="auto"/>
            </w:rPr>
            <w:t>FORM 6:</w:t>
          </w:r>
          <w:r w:rsidRPr="00EE18A7">
            <w:rPr>
              <w:rFonts w:ascii="Arial" w:eastAsiaTheme="minorEastAsia" w:hAnsi="Arial"/>
              <w:b w:val="0"/>
              <w:noProof/>
              <w:color w:val="auto"/>
              <w:lang w:eastAsia="ja-JP"/>
            </w:rPr>
            <w:tab/>
          </w:r>
          <w:r>
            <w:rPr>
              <w:rFonts w:ascii="Arial" w:eastAsiaTheme="minorEastAsia" w:hAnsi="Arial"/>
              <w:b w:val="0"/>
              <w:noProof/>
              <w:color w:val="auto"/>
              <w:lang w:eastAsia="ja-JP"/>
            </w:rPr>
            <w:t xml:space="preserve">  </w:t>
          </w:r>
          <w:r w:rsidRPr="00EE18A7">
            <w:rPr>
              <w:rFonts w:ascii="Arial" w:hAnsi="Arial"/>
              <w:noProof/>
              <w:color w:val="auto"/>
            </w:rPr>
            <w:t>STANDARD AUTHORISATION NOT GRANTED</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_Toc289261480 \h </w:instrText>
          </w:r>
          <w:r w:rsidRPr="00EE18A7">
            <w:rPr>
              <w:rFonts w:ascii="Arial" w:hAnsi="Arial"/>
              <w:noProof/>
            </w:rPr>
          </w:r>
          <w:r w:rsidRPr="00EE18A7">
            <w:rPr>
              <w:rFonts w:ascii="Arial" w:hAnsi="Arial"/>
              <w:noProof/>
            </w:rPr>
            <w:fldChar w:fldCharType="separate"/>
          </w:r>
          <w:r w:rsidRPr="00EE18A7">
            <w:rPr>
              <w:rFonts w:ascii="Arial" w:hAnsi="Arial"/>
              <w:noProof/>
            </w:rPr>
            <w:t>24</w:t>
          </w:r>
          <w:r w:rsidRPr="00EE18A7">
            <w:rPr>
              <w:rFonts w:ascii="Arial" w:hAnsi="Arial"/>
              <w:noProof/>
            </w:rPr>
            <w:fldChar w:fldCharType="end"/>
          </w:r>
        </w:p>
        <w:p w14:paraId="37B167F0" w14:textId="78E1DA63" w:rsidR="00EE18A7" w:rsidRPr="00EE18A7" w:rsidRDefault="00EE18A7">
          <w:pPr>
            <w:pStyle w:val="TOC1"/>
            <w:tabs>
              <w:tab w:val="left" w:pos="1163"/>
            </w:tabs>
            <w:rPr>
              <w:rFonts w:ascii="Arial" w:eastAsiaTheme="minorEastAsia" w:hAnsi="Arial"/>
              <w:b w:val="0"/>
              <w:noProof/>
              <w:color w:val="auto"/>
              <w:lang w:eastAsia="ja-JP"/>
            </w:rPr>
          </w:pPr>
          <w:r w:rsidRPr="00EE18A7">
            <w:rPr>
              <w:rFonts w:ascii="Arial" w:hAnsi="Arial"/>
              <w:noProof/>
              <w:color w:val="auto"/>
            </w:rPr>
            <w:t>FORM 7:</w:t>
          </w:r>
          <w:r w:rsidRPr="00EE18A7">
            <w:rPr>
              <w:rFonts w:ascii="Arial" w:eastAsiaTheme="minorEastAsia" w:hAnsi="Arial"/>
              <w:b w:val="0"/>
              <w:noProof/>
              <w:color w:val="auto"/>
              <w:lang w:eastAsia="ja-JP"/>
            </w:rPr>
            <w:tab/>
          </w:r>
          <w:r>
            <w:rPr>
              <w:rFonts w:ascii="Arial" w:eastAsiaTheme="minorEastAsia" w:hAnsi="Arial"/>
              <w:b w:val="0"/>
              <w:noProof/>
              <w:color w:val="auto"/>
              <w:lang w:eastAsia="ja-JP"/>
            </w:rPr>
            <w:t xml:space="preserve">  </w:t>
          </w:r>
          <w:r w:rsidRPr="00EE18A7">
            <w:rPr>
              <w:rFonts w:ascii="Arial" w:hAnsi="Arial"/>
              <w:noProof/>
              <w:color w:val="auto"/>
            </w:rPr>
            <w:t>SUSPENSION OF AUTHORISATION</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_Toc289261481 \h </w:instrText>
          </w:r>
          <w:r w:rsidRPr="00EE18A7">
            <w:rPr>
              <w:rFonts w:ascii="Arial" w:hAnsi="Arial"/>
              <w:noProof/>
            </w:rPr>
          </w:r>
          <w:r w:rsidRPr="00EE18A7">
            <w:rPr>
              <w:rFonts w:ascii="Arial" w:hAnsi="Arial"/>
              <w:noProof/>
            </w:rPr>
            <w:fldChar w:fldCharType="separate"/>
          </w:r>
          <w:r w:rsidRPr="00EE18A7">
            <w:rPr>
              <w:rFonts w:ascii="Arial" w:hAnsi="Arial"/>
              <w:noProof/>
            </w:rPr>
            <w:t>25</w:t>
          </w:r>
          <w:r w:rsidRPr="00EE18A7">
            <w:rPr>
              <w:rFonts w:ascii="Arial" w:hAnsi="Arial"/>
              <w:noProof/>
            </w:rPr>
            <w:fldChar w:fldCharType="end"/>
          </w:r>
        </w:p>
        <w:p w14:paraId="2BED26AC" w14:textId="0B840207" w:rsidR="00EE18A7" w:rsidRPr="00EE18A7" w:rsidRDefault="00EE18A7">
          <w:pPr>
            <w:pStyle w:val="TOC1"/>
            <w:tabs>
              <w:tab w:val="left" w:pos="1163"/>
            </w:tabs>
            <w:rPr>
              <w:rFonts w:ascii="Arial" w:eastAsiaTheme="minorEastAsia" w:hAnsi="Arial"/>
              <w:b w:val="0"/>
              <w:noProof/>
              <w:color w:val="auto"/>
              <w:lang w:eastAsia="ja-JP"/>
            </w:rPr>
          </w:pPr>
          <w:r w:rsidRPr="00EE18A7">
            <w:rPr>
              <w:rFonts w:ascii="Arial" w:hAnsi="Arial"/>
              <w:noProof/>
              <w:color w:val="auto"/>
            </w:rPr>
            <w:t>FORM 8:</w:t>
          </w:r>
          <w:r w:rsidRPr="00EE18A7">
            <w:rPr>
              <w:rFonts w:ascii="Arial" w:eastAsiaTheme="minorEastAsia" w:hAnsi="Arial"/>
              <w:b w:val="0"/>
              <w:noProof/>
              <w:color w:val="auto"/>
              <w:lang w:eastAsia="ja-JP"/>
            </w:rPr>
            <w:tab/>
          </w:r>
          <w:r>
            <w:rPr>
              <w:rFonts w:ascii="Arial" w:eastAsiaTheme="minorEastAsia" w:hAnsi="Arial"/>
              <w:b w:val="0"/>
              <w:noProof/>
              <w:color w:val="auto"/>
              <w:lang w:eastAsia="ja-JP"/>
            </w:rPr>
            <w:t xml:space="preserve">  </w:t>
          </w:r>
          <w:r w:rsidRPr="00EE18A7">
            <w:rPr>
              <w:rFonts w:ascii="Arial" w:hAnsi="Arial"/>
              <w:noProof/>
              <w:color w:val="auto"/>
            </w:rPr>
            <w:t>TERMINATION OF REPRESENTATIVE</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_Toc289261482 \h </w:instrText>
          </w:r>
          <w:r w:rsidRPr="00EE18A7">
            <w:rPr>
              <w:rFonts w:ascii="Arial" w:hAnsi="Arial"/>
              <w:noProof/>
            </w:rPr>
          </w:r>
          <w:r w:rsidRPr="00EE18A7">
            <w:rPr>
              <w:rFonts w:ascii="Arial" w:hAnsi="Arial"/>
              <w:noProof/>
            </w:rPr>
            <w:fldChar w:fldCharType="separate"/>
          </w:r>
          <w:r w:rsidRPr="00EE18A7">
            <w:rPr>
              <w:rFonts w:ascii="Arial" w:hAnsi="Arial"/>
              <w:noProof/>
            </w:rPr>
            <w:t>26</w:t>
          </w:r>
          <w:r w:rsidRPr="00EE18A7">
            <w:rPr>
              <w:rFonts w:ascii="Arial" w:hAnsi="Arial"/>
              <w:noProof/>
            </w:rPr>
            <w:fldChar w:fldCharType="end"/>
          </w:r>
        </w:p>
        <w:p w14:paraId="43F16F13" w14:textId="7710AA78" w:rsidR="00EE18A7" w:rsidRPr="00EE18A7" w:rsidRDefault="00EE18A7">
          <w:pPr>
            <w:pStyle w:val="TOC1"/>
            <w:tabs>
              <w:tab w:val="left" w:pos="1163"/>
            </w:tabs>
            <w:rPr>
              <w:rFonts w:ascii="Arial" w:eastAsiaTheme="minorEastAsia" w:hAnsi="Arial"/>
              <w:b w:val="0"/>
              <w:noProof/>
              <w:color w:val="auto"/>
              <w:lang w:eastAsia="ja-JP"/>
            </w:rPr>
          </w:pPr>
          <w:r w:rsidRPr="00EE18A7">
            <w:rPr>
              <w:rFonts w:ascii="Arial" w:hAnsi="Arial"/>
              <w:noProof/>
              <w:color w:val="auto"/>
            </w:rPr>
            <w:t>FORM 9:</w:t>
          </w:r>
          <w:r>
            <w:rPr>
              <w:rFonts w:ascii="Arial" w:hAnsi="Arial"/>
              <w:noProof/>
              <w:color w:val="auto"/>
            </w:rPr>
            <w:t xml:space="preserve">    </w:t>
          </w:r>
          <w:r w:rsidRPr="00EE18A7">
            <w:rPr>
              <w:rFonts w:ascii="Arial" w:eastAsiaTheme="minorEastAsia" w:hAnsi="Arial"/>
              <w:b w:val="0"/>
              <w:noProof/>
              <w:color w:val="auto"/>
              <w:lang w:eastAsia="ja-JP"/>
            </w:rPr>
            <w:tab/>
          </w:r>
          <w:r w:rsidRPr="00EE18A7">
            <w:rPr>
              <w:rFonts w:ascii="Arial" w:hAnsi="Arial"/>
              <w:noProof/>
              <w:color w:val="auto"/>
            </w:rPr>
            <w:t>STANDARD AUTHORISATION CEASED</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_Toc289261483 \h </w:instrText>
          </w:r>
          <w:r w:rsidRPr="00EE18A7">
            <w:rPr>
              <w:rFonts w:ascii="Arial" w:hAnsi="Arial"/>
              <w:noProof/>
            </w:rPr>
          </w:r>
          <w:r w:rsidRPr="00EE18A7">
            <w:rPr>
              <w:rFonts w:ascii="Arial" w:hAnsi="Arial"/>
              <w:noProof/>
            </w:rPr>
            <w:fldChar w:fldCharType="separate"/>
          </w:r>
          <w:r w:rsidRPr="00EE18A7">
            <w:rPr>
              <w:rFonts w:ascii="Arial" w:hAnsi="Arial"/>
              <w:noProof/>
            </w:rPr>
            <w:t>27</w:t>
          </w:r>
          <w:r w:rsidRPr="00EE18A7">
            <w:rPr>
              <w:rFonts w:ascii="Arial" w:hAnsi="Arial"/>
              <w:noProof/>
            </w:rPr>
            <w:fldChar w:fldCharType="end"/>
          </w:r>
        </w:p>
        <w:p w14:paraId="203EF688" w14:textId="77777777" w:rsidR="00EE18A7" w:rsidRPr="00EE18A7" w:rsidRDefault="00EE18A7">
          <w:pPr>
            <w:pStyle w:val="TOC1"/>
            <w:tabs>
              <w:tab w:val="left" w:pos="1305"/>
            </w:tabs>
            <w:rPr>
              <w:rFonts w:ascii="Arial" w:eastAsiaTheme="minorEastAsia" w:hAnsi="Arial"/>
              <w:b w:val="0"/>
              <w:noProof/>
              <w:color w:val="auto"/>
              <w:lang w:eastAsia="ja-JP"/>
            </w:rPr>
          </w:pPr>
          <w:r w:rsidRPr="00EE18A7">
            <w:rPr>
              <w:rFonts w:ascii="Arial" w:hAnsi="Arial"/>
              <w:noProof/>
              <w:color w:val="auto"/>
            </w:rPr>
            <w:t>FORM 10:</w:t>
          </w:r>
          <w:r w:rsidRPr="00EE18A7">
            <w:rPr>
              <w:rFonts w:ascii="Arial" w:eastAsiaTheme="minorEastAsia" w:hAnsi="Arial"/>
              <w:b w:val="0"/>
              <w:noProof/>
              <w:color w:val="auto"/>
              <w:lang w:eastAsia="ja-JP"/>
            </w:rPr>
            <w:tab/>
          </w:r>
          <w:r w:rsidRPr="00EE18A7">
            <w:rPr>
              <w:rFonts w:ascii="Arial" w:hAnsi="Arial"/>
              <w:noProof/>
              <w:color w:val="auto"/>
            </w:rPr>
            <w:t>REVIEW OF CURRENT AUTHORISATION  (THIS FORM IS NOW SHARED WITH THE SUPERVISORY BODY)</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_Toc289261484 \h </w:instrText>
          </w:r>
          <w:r w:rsidRPr="00EE18A7">
            <w:rPr>
              <w:rFonts w:ascii="Arial" w:hAnsi="Arial"/>
              <w:noProof/>
            </w:rPr>
          </w:r>
          <w:r w:rsidRPr="00EE18A7">
            <w:rPr>
              <w:rFonts w:ascii="Arial" w:hAnsi="Arial"/>
              <w:noProof/>
            </w:rPr>
            <w:fldChar w:fldCharType="separate"/>
          </w:r>
          <w:r w:rsidRPr="00EE18A7">
            <w:rPr>
              <w:rFonts w:ascii="Arial" w:hAnsi="Arial"/>
              <w:noProof/>
            </w:rPr>
            <w:t>29</w:t>
          </w:r>
          <w:r w:rsidRPr="00EE18A7">
            <w:rPr>
              <w:rFonts w:ascii="Arial" w:hAnsi="Arial"/>
              <w:noProof/>
            </w:rPr>
            <w:fldChar w:fldCharType="end"/>
          </w:r>
        </w:p>
        <w:p w14:paraId="2A8495F3" w14:textId="77777777" w:rsidR="00EE18A7" w:rsidRPr="00EE18A7" w:rsidRDefault="00EE18A7">
          <w:pPr>
            <w:pStyle w:val="TOC1"/>
            <w:tabs>
              <w:tab w:val="left" w:pos="1305"/>
            </w:tabs>
            <w:rPr>
              <w:rFonts w:ascii="Arial" w:eastAsiaTheme="minorEastAsia" w:hAnsi="Arial"/>
              <w:b w:val="0"/>
              <w:noProof/>
              <w:color w:val="auto"/>
              <w:lang w:eastAsia="ja-JP"/>
            </w:rPr>
          </w:pPr>
          <w:r w:rsidRPr="00EE18A7">
            <w:rPr>
              <w:rFonts w:ascii="Arial" w:hAnsi="Arial"/>
              <w:noProof/>
              <w:color w:val="auto"/>
            </w:rPr>
            <w:t>FORM 11:</w:t>
          </w:r>
          <w:r w:rsidRPr="00EE18A7">
            <w:rPr>
              <w:rFonts w:ascii="Arial" w:eastAsiaTheme="minorEastAsia" w:hAnsi="Arial"/>
              <w:b w:val="0"/>
              <w:noProof/>
              <w:color w:val="auto"/>
              <w:lang w:eastAsia="ja-JP"/>
            </w:rPr>
            <w:tab/>
          </w:r>
          <w:r w:rsidRPr="00EE18A7">
            <w:rPr>
              <w:rFonts w:ascii="Arial" w:hAnsi="Arial"/>
              <w:noProof/>
              <w:color w:val="auto"/>
            </w:rPr>
            <w:t>IMCA REFERRAL</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_Toc289261485 \h </w:instrText>
          </w:r>
          <w:r w:rsidRPr="00EE18A7">
            <w:rPr>
              <w:rFonts w:ascii="Arial" w:hAnsi="Arial"/>
              <w:noProof/>
            </w:rPr>
          </w:r>
          <w:r w:rsidRPr="00EE18A7">
            <w:rPr>
              <w:rFonts w:ascii="Arial" w:hAnsi="Arial"/>
              <w:noProof/>
            </w:rPr>
            <w:fldChar w:fldCharType="separate"/>
          </w:r>
          <w:r w:rsidRPr="00EE18A7">
            <w:rPr>
              <w:rFonts w:ascii="Arial" w:hAnsi="Arial"/>
              <w:noProof/>
            </w:rPr>
            <w:t>32</w:t>
          </w:r>
          <w:r w:rsidRPr="00EE18A7">
            <w:rPr>
              <w:rFonts w:ascii="Arial" w:hAnsi="Arial"/>
              <w:noProof/>
            </w:rPr>
            <w:fldChar w:fldCharType="end"/>
          </w:r>
        </w:p>
        <w:p w14:paraId="3B795D40" w14:textId="77777777" w:rsidR="00EE18A7" w:rsidRPr="00EE18A7" w:rsidRDefault="00EE18A7">
          <w:pPr>
            <w:pStyle w:val="TOC1"/>
            <w:tabs>
              <w:tab w:val="left" w:pos="1305"/>
            </w:tabs>
            <w:rPr>
              <w:rFonts w:ascii="Arial" w:eastAsiaTheme="minorEastAsia" w:hAnsi="Arial"/>
              <w:b w:val="0"/>
              <w:noProof/>
              <w:color w:val="auto"/>
              <w:lang w:eastAsia="ja-JP"/>
            </w:rPr>
          </w:pPr>
          <w:r w:rsidRPr="00EE18A7">
            <w:rPr>
              <w:rFonts w:ascii="Arial" w:hAnsi="Arial"/>
              <w:noProof/>
              <w:color w:val="auto"/>
            </w:rPr>
            <w:t>FORM 12:</w:t>
          </w:r>
          <w:r w:rsidRPr="00EE18A7">
            <w:rPr>
              <w:rFonts w:ascii="Arial" w:eastAsiaTheme="minorEastAsia" w:hAnsi="Arial"/>
              <w:b w:val="0"/>
              <w:noProof/>
              <w:color w:val="auto"/>
              <w:lang w:eastAsia="ja-JP"/>
            </w:rPr>
            <w:tab/>
          </w:r>
          <w:r w:rsidRPr="00EE18A7">
            <w:rPr>
              <w:rFonts w:ascii="Arial" w:hAnsi="Arial"/>
              <w:noProof/>
              <w:color w:val="auto"/>
            </w:rPr>
            <w:t xml:space="preserve"> NOTIFICATION OF DEATH WHILST DEPRIVED OF LIBERTY</w:t>
          </w:r>
          <w:r w:rsidRPr="00EE18A7">
            <w:rPr>
              <w:rFonts w:ascii="Arial" w:hAnsi="Arial"/>
              <w:noProof/>
            </w:rPr>
            <w:tab/>
          </w:r>
          <w:r w:rsidRPr="00EE18A7">
            <w:rPr>
              <w:rFonts w:ascii="Arial" w:hAnsi="Arial"/>
              <w:noProof/>
            </w:rPr>
            <w:fldChar w:fldCharType="begin"/>
          </w:r>
          <w:r w:rsidRPr="00EE18A7">
            <w:rPr>
              <w:rFonts w:ascii="Arial" w:hAnsi="Arial"/>
              <w:noProof/>
            </w:rPr>
            <w:instrText xml:space="preserve"> PAGEREF _Toc289261486 \h </w:instrText>
          </w:r>
          <w:r w:rsidRPr="00EE18A7">
            <w:rPr>
              <w:rFonts w:ascii="Arial" w:hAnsi="Arial"/>
              <w:noProof/>
            </w:rPr>
          </w:r>
          <w:r w:rsidRPr="00EE18A7">
            <w:rPr>
              <w:rFonts w:ascii="Arial" w:hAnsi="Arial"/>
              <w:noProof/>
            </w:rPr>
            <w:fldChar w:fldCharType="separate"/>
          </w:r>
          <w:r w:rsidRPr="00EE18A7">
            <w:rPr>
              <w:rFonts w:ascii="Arial" w:hAnsi="Arial"/>
              <w:noProof/>
            </w:rPr>
            <w:t>33</w:t>
          </w:r>
          <w:r w:rsidRPr="00EE18A7">
            <w:rPr>
              <w:rFonts w:ascii="Arial" w:hAnsi="Arial"/>
              <w:noProof/>
            </w:rPr>
            <w:fldChar w:fldCharType="end"/>
          </w:r>
        </w:p>
        <w:p w14:paraId="2F81C00D" w14:textId="52C744AF" w:rsidR="00A97F39" w:rsidRPr="0044057B" w:rsidRDefault="00BB7A95">
          <w:pPr>
            <w:rPr>
              <w:sz w:val="22"/>
              <w:szCs w:val="22"/>
            </w:rPr>
          </w:pPr>
          <w:r w:rsidRPr="00EE18A7">
            <w:fldChar w:fldCharType="end"/>
          </w:r>
        </w:p>
      </w:sdtContent>
    </w:sdt>
    <w:p w14:paraId="0D93CBC7" w14:textId="77777777" w:rsidR="00E22527" w:rsidRPr="0044057B" w:rsidRDefault="00E22527" w:rsidP="00E22527">
      <w:pPr>
        <w:jc w:val="both"/>
        <w:rPr>
          <w:b/>
          <w:sz w:val="22"/>
          <w:szCs w:val="22"/>
        </w:rPr>
      </w:pPr>
    </w:p>
    <w:p w14:paraId="03E49659" w14:textId="77777777" w:rsidR="00A97F39" w:rsidRPr="00E65829" w:rsidRDefault="00A97F39">
      <w:pPr>
        <w:rPr>
          <w:b/>
          <w:sz w:val="22"/>
          <w:szCs w:val="22"/>
        </w:rPr>
      </w:pPr>
      <w:r w:rsidRPr="00E65829">
        <w:rPr>
          <w:b/>
          <w:sz w:val="22"/>
          <w:szCs w:val="22"/>
        </w:rPr>
        <w:br w:type="page"/>
      </w:r>
    </w:p>
    <w:p w14:paraId="45D6D23B" w14:textId="77777777" w:rsidR="00A97F39" w:rsidRPr="0044057B" w:rsidRDefault="00A97F39">
      <w:pPr>
        <w:pStyle w:val="Header1"/>
        <w:spacing w:before="120"/>
        <w:ind w:left="1440" w:hanging="1440"/>
        <w:rPr>
          <w:color w:val="auto"/>
          <w:sz w:val="22"/>
          <w:szCs w:val="22"/>
        </w:rPr>
      </w:pPr>
      <w:bookmarkStart w:id="1" w:name="_Toc289261474"/>
      <w:r w:rsidRPr="0044057B">
        <w:rPr>
          <w:color w:val="auto"/>
          <w:sz w:val="22"/>
          <w:szCs w:val="22"/>
        </w:rPr>
        <w:lastRenderedPageBreak/>
        <w:t>FORM 1:</w:t>
      </w:r>
      <w:r w:rsidRPr="0044057B">
        <w:rPr>
          <w:color w:val="auto"/>
          <w:sz w:val="22"/>
          <w:szCs w:val="22"/>
        </w:rPr>
        <w:tab/>
        <w:t>STANDARD REQUEST, URGENT AUTHORISATION AND EXTENSION TO URGENT</w:t>
      </w:r>
      <w:bookmarkEnd w:id="1"/>
      <w:r w:rsidRPr="0044057B">
        <w:rPr>
          <w:color w:val="auto"/>
          <w:sz w:val="22"/>
          <w:szCs w:val="22"/>
        </w:rPr>
        <w:t xml:space="preserve"> </w:t>
      </w:r>
    </w:p>
    <w:p w14:paraId="3FC060BC" w14:textId="77777777" w:rsidR="00A97F39" w:rsidRPr="00E65829" w:rsidRDefault="00A97F39" w:rsidP="00E22527">
      <w:pPr>
        <w:jc w:val="both"/>
        <w:rPr>
          <w:b/>
          <w:sz w:val="22"/>
          <w:szCs w:val="22"/>
        </w:rPr>
      </w:pPr>
    </w:p>
    <w:p w14:paraId="524BED2E" w14:textId="77777777" w:rsidR="00A97F39" w:rsidRPr="00E65829" w:rsidRDefault="00A97F39" w:rsidP="00E22527">
      <w:pPr>
        <w:jc w:val="both"/>
        <w:rPr>
          <w:b/>
          <w:sz w:val="22"/>
          <w:szCs w:val="22"/>
        </w:rPr>
      </w:pPr>
    </w:p>
    <w:p w14:paraId="79FD52B4" w14:textId="09636D9E" w:rsidR="00E22527" w:rsidRPr="00901A33" w:rsidRDefault="00E22527" w:rsidP="00E22527">
      <w:pPr>
        <w:jc w:val="both"/>
        <w:rPr>
          <w:b/>
          <w:color w:val="auto"/>
          <w:sz w:val="22"/>
          <w:szCs w:val="22"/>
        </w:rPr>
      </w:pPr>
      <w:r w:rsidRPr="00E65829">
        <w:rPr>
          <w:b/>
          <w:sz w:val="22"/>
          <w:szCs w:val="22"/>
        </w:rPr>
        <w:t>PLEASE NOT</w:t>
      </w:r>
      <w:r w:rsidR="00E96200" w:rsidRPr="00E65829">
        <w:rPr>
          <w:b/>
          <w:sz w:val="22"/>
          <w:szCs w:val="22"/>
        </w:rPr>
        <w:t>E</w:t>
      </w:r>
      <w:r w:rsidRPr="00E65829">
        <w:rPr>
          <w:b/>
          <w:sz w:val="22"/>
          <w:szCs w:val="22"/>
        </w:rPr>
        <w:t xml:space="preserve"> </w:t>
      </w:r>
      <w:r w:rsidR="007510D7" w:rsidRPr="00E65829">
        <w:rPr>
          <w:b/>
          <w:sz w:val="22"/>
          <w:szCs w:val="22"/>
        </w:rPr>
        <w:t xml:space="preserve">THAT </w:t>
      </w:r>
      <w:r w:rsidRPr="00E65829">
        <w:rPr>
          <w:b/>
          <w:sz w:val="22"/>
          <w:szCs w:val="22"/>
        </w:rPr>
        <w:t>THIS FORM NOW BEGINS WITH A STANDARD REQUEST AND ONLY I</w:t>
      </w:r>
      <w:r w:rsidR="007510D7" w:rsidRPr="00E65829">
        <w:rPr>
          <w:b/>
          <w:sz w:val="22"/>
          <w:szCs w:val="22"/>
        </w:rPr>
        <w:t>N EXCEPTIONAL CASES</w:t>
      </w:r>
      <w:r w:rsidRPr="00E65829">
        <w:rPr>
          <w:b/>
          <w:sz w:val="22"/>
          <w:szCs w:val="22"/>
        </w:rPr>
        <w:t xml:space="preserve"> </w:t>
      </w:r>
      <w:r w:rsidRPr="00901A33">
        <w:rPr>
          <w:b/>
          <w:color w:val="auto"/>
          <w:sz w:val="22"/>
          <w:szCs w:val="22"/>
        </w:rPr>
        <w:t xml:space="preserve">SHOULD AN URGENT </w:t>
      </w:r>
      <w:r w:rsidR="00AB7F93">
        <w:rPr>
          <w:b/>
          <w:color w:val="auto"/>
          <w:sz w:val="22"/>
          <w:szCs w:val="22"/>
        </w:rPr>
        <w:t xml:space="preserve">AUTHORISATION </w:t>
      </w:r>
      <w:r w:rsidRPr="00901A33">
        <w:rPr>
          <w:b/>
          <w:color w:val="auto"/>
          <w:sz w:val="22"/>
          <w:szCs w:val="22"/>
        </w:rPr>
        <w:t>ALSO BE COMPLETED.</w:t>
      </w:r>
    </w:p>
    <w:p w14:paraId="31C7EFB3" w14:textId="77777777" w:rsidR="00FF34D7" w:rsidRPr="00901A33" w:rsidRDefault="00FF34D7" w:rsidP="00E22527">
      <w:pPr>
        <w:jc w:val="both"/>
        <w:rPr>
          <w:b/>
          <w:color w:val="auto"/>
          <w:sz w:val="22"/>
          <w:szCs w:val="22"/>
        </w:rPr>
      </w:pPr>
    </w:p>
    <w:p w14:paraId="15584F0F" w14:textId="4E0C3728" w:rsidR="00304CE6" w:rsidRPr="00901A33" w:rsidRDefault="00304CE6" w:rsidP="00E22527">
      <w:pPr>
        <w:jc w:val="both"/>
        <w:rPr>
          <w:b/>
          <w:color w:val="auto"/>
          <w:sz w:val="22"/>
          <w:szCs w:val="22"/>
        </w:rPr>
      </w:pPr>
      <w:r w:rsidRPr="00901A33">
        <w:rPr>
          <w:b/>
          <w:color w:val="auto"/>
          <w:sz w:val="22"/>
          <w:szCs w:val="22"/>
        </w:rPr>
        <w:t xml:space="preserve">Remember in </w:t>
      </w:r>
      <w:r w:rsidR="007510D7" w:rsidRPr="00901A33">
        <w:rPr>
          <w:b/>
          <w:color w:val="auto"/>
          <w:sz w:val="22"/>
          <w:szCs w:val="22"/>
        </w:rPr>
        <w:t xml:space="preserve">the vast majority of </w:t>
      </w:r>
      <w:r w:rsidRPr="00901A33">
        <w:rPr>
          <w:b/>
          <w:color w:val="auto"/>
          <w:sz w:val="22"/>
          <w:szCs w:val="22"/>
        </w:rPr>
        <w:t xml:space="preserve">cases it should be possible to make the necessary arrangements to apply for a Standard Authorisation </w:t>
      </w:r>
      <w:r w:rsidRPr="00901A33">
        <w:rPr>
          <w:b/>
          <w:color w:val="auto"/>
          <w:sz w:val="22"/>
          <w:szCs w:val="22"/>
          <w:u w:val="single"/>
        </w:rPr>
        <w:t>in advance</w:t>
      </w:r>
      <w:r w:rsidRPr="00901A33">
        <w:rPr>
          <w:b/>
          <w:color w:val="auto"/>
          <w:sz w:val="22"/>
          <w:szCs w:val="22"/>
        </w:rPr>
        <w:t xml:space="preserve"> before the need for the deprivation of liberty begins.</w:t>
      </w:r>
    </w:p>
    <w:p w14:paraId="10DC60CD" w14:textId="77777777" w:rsidR="00304CE6" w:rsidRPr="00901A33" w:rsidRDefault="00304CE6" w:rsidP="00E22527">
      <w:pPr>
        <w:jc w:val="both"/>
        <w:rPr>
          <w:b/>
          <w:color w:val="auto"/>
          <w:sz w:val="22"/>
          <w:szCs w:val="22"/>
        </w:rPr>
      </w:pPr>
    </w:p>
    <w:p w14:paraId="6098EC36" w14:textId="0DD71F67" w:rsidR="00E22527" w:rsidRPr="00E65829" w:rsidRDefault="00304CE6" w:rsidP="00E22527">
      <w:pPr>
        <w:jc w:val="both"/>
        <w:rPr>
          <w:b/>
          <w:i/>
          <w:sz w:val="22"/>
          <w:szCs w:val="22"/>
        </w:rPr>
      </w:pPr>
      <w:r w:rsidRPr="00E65829">
        <w:rPr>
          <w:b/>
          <w:color w:val="auto"/>
          <w:sz w:val="22"/>
          <w:szCs w:val="22"/>
        </w:rPr>
        <w:t>P</w:t>
      </w:r>
      <w:r w:rsidR="00E22527" w:rsidRPr="00E65829">
        <w:rPr>
          <w:b/>
          <w:i/>
          <w:sz w:val="22"/>
          <w:szCs w:val="22"/>
        </w:rPr>
        <w:t>age 1:</w:t>
      </w:r>
      <w:r w:rsidR="00E22527" w:rsidRPr="00E65829">
        <w:rPr>
          <w:b/>
          <w:i/>
          <w:sz w:val="22"/>
          <w:szCs w:val="22"/>
        </w:rPr>
        <w:tab/>
        <w:t>This page will take you through the person’s basic details.</w:t>
      </w:r>
    </w:p>
    <w:p w14:paraId="65AAC129" w14:textId="77777777" w:rsidR="00E22527" w:rsidRPr="00E65829" w:rsidRDefault="00E22527" w:rsidP="00E22527">
      <w:pPr>
        <w:jc w:val="both"/>
        <w:rPr>
          <w:sz w:val="22"/>
          <w:szCs w:val="22"/>
        </w:rPr>
      </w:pPr>
    </w:p>
    <w:p w14:paraId="62C13129" w14:textId="77777777" w:rsidR="00E22527" w:rsidRPr="00E65829" w:rsidRDefault="00E22527" w:rsidP="00E22527">
      <w:pPr>
        <w:jc w:val="both"/>
        <w:rPr>
          <w:sz w:val="22"/>
          <w:szCs w:val="22"/>
        </w:rPr>
      </w:pPr>
      <w:r w:rsidRPr="00E65829">
        <w:rPr>
          <w:sz w:val="22"/>
          <w:szCs w:val="22"/>
        </w:rPr>
        <w:t xml:space="preserve">It is helpful to assessors if you can summarise relevant medical history, give details of any sensory loss and in particular describe the person’s communication needs as this will help the assessor prepare and enable them to consider whether any aids are needed or in fact whether an interpreter may be needed.  </w:t>
      </w:r>
    </w:p>
    <w:p w14:paraId="2887E7FC" w14:textId="77777777" w:rsidR="00E22527" w:rsidRPr="00E65829" w:rsidRDefault="00E22527" w:rsidP="00E22527">
      <w:pPr>
        <w:jc w:val="both"/>
        <w:rPr>
          <w:sz w:val="22"/>
          <w:szCs w:val="22"/>
        </w:rPr>
      </w:pPr>
    </w:p>
    <w:p w14:paraId="00DB6C38" w14:textId="45ACDB03" w:rsidR="00E22527" w:rsidRPr="00E65829" w:rsidRDefault="00E22527" w:rsidP="00E22527">
      <w:pPr>
        <w:jc w:val="both"/>
        <w:rPr>
          <w:sz w:val="22"/>
          <w:szCs w:val="22"/>
        </w:rPr>
      </w:pPr>
      <w:r w:rsidRPr="00E65829">
        <w:rPr>
          <w:sz w:val="22"/>
          <w:szCs w:val="22"/>
        </w:rPr>
        <w:t>However, the presence of sensory loss or communication needs is not necessarily indicative of a lack of capacity.</w:t>
      </w:r>
    </w:p>
    <w:p w14:paraId="4F5532B7" w14:textId="77777777" w:rsidR="00E22527" w:rsidRPr="00E65829" w:rsidRDefault="00E22527" w:rsidP="00E22527">
      <w:pPr>
        <w:jc w:val="both"/>
        <w:rPr>
          <w:b/>
          <w:sz w:val="22"/>
          <w:szCs w:val="22"/>
        </w:rPr>
      </w:pPr>
    </w:p>
    <w:p w14:paraId="12877CE9" w14:textId="77777777" w:rsidR="00E22527" w:rsidRPr="00E65829" w:rsidRDefault="00E22527" w:rsidP="00E22527">
      <w:pPr>
        <w:ind w:left="1440" w:hanging="1440"/>
        <w:jc w:val="both"/>
        <w:rPr>
          <w:b/>
          <w:i/>
          <w:sz w:val="22"/>
          <w:szCs w:val="22"/>
        </w:rPr>
      </w:pPr>
      <w:r w:rsidRPr="00E65829">
        <w:rPr>
          <w:b/>
          <w:i/>
          <w:sz w:val="22"/>
          <w:szCs w:val="22"/>
        </w:rPr>
        <w:t>Page 2:</w:t>
      </w:r>
      <w:r w:rsidRPr="00E65829">
        <w:rPr>
          <w:b/>
          <w:i/>
          <w:sz w:val="22"/>
          <w:szCs w:val="22"/>
        </w:rPr>
        <w:tab/>
        <w:t xml:space="preserve">Purpose of the Authorisation - this provides two essential pieces of information. </w:t>
      </w:r>
    </w:p>
    <w:p w14:paraId="72CFB5BB" w14:textId="77777777" w:rsidR="00E22527" w:rsidRPr="00E65829" w:rsidRDefault="00E22527" w:rsidP="00E22527">
      <w:pPr>
        <w:jc w:val="both"/>
        <w:rPr>
          <w:sz w:val="22"/>
          <w:szCs w:val="22"/>
        </w:rPr>
      </w:pPr>
    </w:p>
    <w:p w14:paraId="257BC4E4" w14:textId="7666186D" w:rsidR="00E22527" w:rsidRPr="00E65829" w:rsidRDefault="00E22527" w:rsidP="00E22527">
      <w:pPr>
        <w:jc w:val="both"/>
        <w:rPr>
          <w:sz w:val="22"/>
          <w:szCs w:val="22"/>
        </w:rPr>
      </w:pPr>
      <w:r w:rsidRPr="00E65829">
        <w:rPr>
          <w:sz w:val="22"/>
          <w:szCs w:val="22"/>
        </w:rPr>
        <w:t xml:space="preserve">A description of the care and treatment - in other words:  </w:t>
      </w:r>
      <w:r w:rsidRPr="00E65829">
        <w:rPr>
          <w:i/>
          <w:sz w:val="22"/>
          <w:szCs w:val="22"/>
        </w:rPr>
        <w:t xml:space="preserve">Why do you need to </w:t>
      </w:r>
      <w:r w:rsidR="00433940" w:rsidRPr="00E65829">
        <w:rPr>
          <w:i/>
          <w:sz w:val="22"/>
          <w:szCs w:val="22"/>
        </w:rPr>
        <w:t>accommodate</w:t>
      </w:r>
      <w:r w:rsidRPr="00E65829">
        <w:rPr>
          <w:i/>
          <w:sz w:val="22"/>
          <w:szCs w:val="22"/>
        </w:rPr>
        <w:t xml:space="preserve"> the person in the care home or hospital? </w:t>
      </w:r>
    </w:p>
    <w:p w14:paraId="183D1F58" w14:textId="77777777" w:rsidR="00E22527" w:rsidRPr="00E65829" w:rsidRDefault="00E22527" w:rsidP="00E22527">
      <w:pPr>
        <w:jc w:val="both"/>
        <w:rPr>
          <w:i/>
          <w:sz w:val="22"/>
          <w:szCs w:val="22"/>
        </w:rPr>
      </w:pPr>
    </w:p>
    <w:p w14:paraId="7BE83580" w14:textId="148E152C" w:rsidR="00E22527" w:rsidRPr="00E65829" w:rsidRDefault="00E22527" w:rsidP="00E22527">
      <w:pPr>
        <w:jc w:val="both"/>
        <w:rPr>
          <w:sz w:val="22"/>
          <w:szCs w:val="22"/>
        </w:rPr>
      </w:pPr>
      <w:r w:rsidRPr="00E65829">
        <w:rPr>
          <w:sz w:val="22"/>
          <w:szCs w:val="22"/>
        </w:rPr>
        <w:t xml:space="preserve">It asks you to describe in detail the care and/or treatment the person is receiving. It is helpful to assessors if this is as detailed as possible rather than a </w:t>
      </w:r>
      <w:r w:rsidR="007510D7" w:rsidRPr="00E65829">
        <w:rPr>
          <w:sz w:val="22"/>
          <w:szCs w:val="22"/>
        </w:rPr>
        <w:t xml:space="preserve">vague </w:t>
      </w:r>
      <w:r w:rsidRPr="00E65829">
        <w:rPr>
          <w:sz w:val="22"/>
          <w:szCs w:val="22"/>
        </w:rPr>
        <w:t>statement such as “24 hour care”.</w:t>
      </w:r>
    </w:p>
    <w:p w14:paraId="16597B18" w14:textId="77777777" w:rsidR="00E22527" w:rsidRPr="00E65829" w:rsidRDefault="00E22527" w:rsidP="00E22527">
      <w:pPr>
        <w:jc w:val="both"/>
        <w:rPr>
          <w:sz w:val="22"/>
          <w:szCs w:val="22"/>
        </w:rPr>
      </w:pPr>
    </w:p>
    <w:p w14:paraId="01D40A7C" w14:textId="77777777" w:rsidR="00E22527" w:rsidRPr="00E65829" w:rsidRDefault="00E22527" w:rsidP="00E22527">
      <w:pPr>
        <w:jc w:val="both"/>
        <w:rPr>
          <w:sz w:val="22"/>
          <w:szCs w:val="22"/>
        </w:rPr>
      </w:pPr>
      <w:r w:rsidRPr="00E65829">
        <w:rPr>
          <w:sz w:val="22"/>
          <w:szCs w:val="22"/>
        </w:rPr>
        <w:t>Secondly you are asked to explain why the person meets the acid test for a deprivation of liberty.  The following information may be helpful:</w:t>
      </w:r>
    </w:p>
    <w:p w14:paraId="3EA2E474" w14:textId="77777777" w:rsidR="00E22527" w:rsidRPr="00E65829" w:rsidRDefault="00E22527" w:rsidP="00E22527">
      <w:pPr>
        <w:jc w:val="both"/>
        <w:rPr>
          <w:sz w:val="22"/>
          <w:szCs w:val="22"/>
        </w:rPr>
      </w:pPr>
    </w:p>
    <w:p w14:paraId="7E9633F1" w14:textId="144DA6CF" w:rsidR="00E22527" w:rsidRPr="00E65829" w:rsidRDefault="00BF1AB0" w:rsidP="00E22527">
      <w:pPr>
        <w:jc w:val="both"/>
        <w:rPr>
          <w:sz w:val="22"/>
          <w:szCs w:val="22"/>
        </w:rPr>
      </w:pPr>
      <w:hyperlink r:id="rId10" w:history="1">
        <w:r w:rsidR="00E22527" w:rsidRPr="00E65829">
          <w:rPr>
            <w:rStyle w:val="Hyperlink"/>
            <w:sz w:val="22"/>
            <w:szCs w:val="22"/>
          </w:rPr>
          <w:t>http://www.39essex.com/docs/newsletters/deprivation_of_liberty_after_cheshire_west_-_a_guide_for_front-line_staff.pdf</w:t>
        </w:r>
      </w:hyperlink>
      <w:r w:rsidR="00E22527" w:rsidRPr="00E65829">
        <w:rPr>
          <w:sz w:val="22"/>
          <w:szCs w:val="22"/>
        </w:rPr>
        <w:t xml:space="preserve"> </w:t>
      </w:r>
    </w:p>
    <w:p w14:paraId="02050482" w14:textId="77777777" w:rsidR="00AB3B93" w:rsidRPr="00E65829" w:rsidRDefault="00AB3B93" w:rsidP="00E22527">
      <w:pPr>
        <w:jc w:val="both"/>
        <w:rPr>
          <w:sz w:val="22"/>
          <w:szCs w:val="22"/>
        </w:rPr>
      </w:pPr>
    </w:p>
    <w:p w14:paraId="63539817" w14:textId="77777777" w:rsidR="00E22527" w:rsidRPr="00E65829" w:rsidRDefault="00BF1AB0" w:rsidP="00E22527">
      <w:pPr>
        <w:jc w:val="both"/>
        <w:rPr>
          <w:rStyle w:val="Hyperlink"/>
          <w:sz w:val="22"/>
          <w:szCs w:val="22"/>
        </w:rPr>
      </w:pPr>
      <w:hyperlink r:id="rId11" w:history="1">
        <w:r w:rsidR="00E22527" w:rsidRPr="00E65829">
          <w:rPr>
            <w:rStyle w:val="Hyperlink"/>
            <w:sz w:val="22"/>
            <w:szCs w:val="22"/>
          </w:rPr>
          <w:t>http://www.cqc.org.uk/sites/default/files/20140416_supreme_court_judgment_on_deprivation_of_liberty_briefing_v2.pdf</w:t>
        </w:r>
      </w:hyperlink>
    </w:p>
    <w:p w14:paraId="18FE87CB" w14:textId="77777777" w:rsidR="00E22527" w:rsidRPr="00E65829" w:rsidRDefault="00E22527" w:rsidP="00E22527">
      <w:pPr>
        <w:jc w:val="both"/>
        <w:rPr>
          <w:sz w:val="22"/>
          <w:szCs w:val="22"/>
        </w:rPr>
      </w:pPr>
    </w:p>
    <w:p w14:paraId="180470E9" w14:textId="5C6BF46D" w:rsidR="00D852EB" w:rsidRPr="00E65829" w:rsidRDefault="00BF1AB0" w:rsidP="00E22527">
      <w:pPr>
        <w:jc w:val="both"/>
        <w:rPr>
          <w:sz w:val="22"/>
          <w:szCs w:val="22"/>
        </w:rPr>
      </w:pPr>
      <w:hyperlink r:id="rId12" w:history="1">
        <w:r w:rsidR="00D852EB" w:rsidRPr="00E65829">
          <w:rPr>
            <w:rStyle w:val="Hyperlink"/>
            <w:sz w:val="22"/>
            <w:szCs w:val="22"/>
          </w:rPr>
          <w:t>http://www.39essex.com/content/wp-content/uploads/2014/02/deprivation_of_liberty_in_the_hospital_settingv3.pdf</w:t>
        </w:r>
      </w:hyperlink>
    </w:p>
    <w:p w14:paraId="25C51CE3" w14:textId="33648924" w:rsidR="00E22527" w:rsidRPr="00E65829" w:rsidRDefault="00D852EB" w:rsidP="00E22527">
      <w:pPr>
        <w:jc w:val="both"/>
        <w:rPr>
          <w:sz w:val="22"/>
          <w:szCs w:val="22"/>
        </w:rPr>
      </w:pPr>
      <w:r w:rsidRPr="0044057B" w:rsidDel="00D852EB">
        <w:rPr>
          <w:sz w:val="22"/>
          <w:szCs w:val="22"/>
        </w:rPr>
        <w:t xml:space="preserve"> </w:t>
      </w:r>
    </w:p>
    <w:p w14:paraId="7CB99B19" w14:textId="0C8E2BFD" w:rsidR="00E22527" w:rsidRPr="00E65829" w:rsidRDefault="00E22527" w:rsidP="00E22527">
      <w:pPr>
        <w:jc w:val="both"/>
        <w:rPr>
          <w:sz w:val="22"/>
          <w:szCs w:val="22"/>
        </w:rPr>
      </w:pPr>
      <w:r w:rsidRPr="00E65829">
        <w:rPr>
          <w:sz w:val="22"/>
          <w:szCs w:val="22"/>
        </w:rPr>
        <w:t xml:space="preserve">In this section you need to describe all the measures you are taking which have led you to make a request for </w:t>
      </w:r>
      <w:r w:rsidR="00CE010A" w:rsidRPr="00E65829">
        <w:rPr>
          <w:sz w:val="22"/>
          <w:szCs w:val="22"/>
        </w:rPr>
        <w:t xml:space="preserve">an </w:t>
      </w:r>
      <w:r w:rsidRPr="00E65829">
        <w:rPr>
          <w:sz w:val="22"/>
          <w:szCs w:val="22"/>
        </w:rPr>
        <w:t>Authorisation:</w:t>
      </w:r>
    </w:p>
    <w:p w14:paraId="4B529C77" w14:textId="77777777" w:rsidR="00E22527" w:rsidRPr="00E65829" w:rsidRDefault="00E22527" w:rsidP="00E22527">
      <w:pPr>
        <w:jc w:val="both"/>
        <w:rPr>
          <w:sz w:val="22"/>
          <w:szCs w:val="22"/>
        </w:rPr>
      </w:pPr>
    </w:p>
    <w:p w14:paraId="778004B1" w14:textId="77777777" w:rsidR="00E22527" w:rsidRPr="00E65829" w:rsidRDefault="00E22527" w:rsidP="00E31404">
      <w:pPr>
        <w:pStyle w:val="ListParagraph"/>
        <w:numPr>
          <w:ilvl w:val="0"/>
          <w:numId w:val="3"/>
        </w:numPr>
        <w:spacing w:after="0" w:line="240" w:lineRule="auto"/>
        <w:ind w:left="426"/>
        <w:jc w:val="both"/>
        <w:rPr>
          <w:rFonts w:ascii="Arial" w:hAnsi="Arial" w:cs="Arial"/>
        </w:rPr>
      </w:pPr>
      <w:r w:rsidRPr="00E65829">
        <w:rPr>
          <w:rFonts w:ascii="Arial" w:hAnsi="Arial" w:cs="Arial"/>
        </w:rPr>
        <w:t>describe the environment the person is in</w:t>
      </w:r>
    </w:p>
    <w:p w14:paraId="0540E8D3" w14:textId="77777777" w:rsidR="00E22527" w:rsidRPr="00E65829" w:rsidRDefault="00E22527" w:rsidP="00E31404">
      <w:pPr>
        <w:pStyle w:val="ListParagraph"/>
        <w:numPr>
          <w:ilvl w:val="0"/>
          <w:numId w:val="3"/>
        </w:numPr>
        <w:spacing w:after="0" w:line="240" w:lineRule="auto"/>
        <w:ind w:left="426"/>
        <w:jc w:val="both"/>
        <w:rPr>
          <w:rFonts w:ascii="Arial" w:hAnsi="Arial" w:cs="Arial"/>
        </w:rPr>
      </w:pPr>
      <w:r w:rsidRPr="00E65829">
        <w:rPr>
          <w:rFonts w:ascii="Arial" w:hAnsi="Arial" w:cs="Arial"/>
        </w:rPr>
        <w:t>who has determined where they live</w:t>
      </w:r>
    </w:p>
    <w:p w14:paraId="26309722" w14:textId="32EDE7E5" w:rsidR="00E22527" w:rsidRPr="00E65829" w:rsidRDefault="00CE010A" w:rsidP="00E31404">
      <w:pPr>
        <w:pStyle w:val="ListParagraph"/>
        <w:numPr>
          <w:ilvl w:val="0"/>
          <w:numId w:val="3"/>
        </w:numPr>
        <w:spacing w:after="0" w:line="240" w:lineRule="auto"/>
        <w:ind w:left="426"/>
        <w:jc w:val="both"/>
        <w:rPr>
          <w:rFonts w:ascii="Arial" w:hAnsi="Arial" w:cs="Arial"/>
        </w:rPr>
      </w:pPr>
      <w:r w:rsidRPr="00E65829">
        <w:rPr>
          <w:rFonts w:ascii="Arial" w:hAnsi="Arial" w:cs="Arial"/>
        </w:rPr>
        <w:t>whether</w:t>
      </w:r>
      <w:r w:rsidR="00E22527" w:rsidRPr="00E65829">
        <w:rPr>
          <w:rFonts w:ascii="Arial" w:hAnsi="Arial" w:cs="Arial"/>
        </w:rPr>
        <w:t xml:space="preserve"> it </w:t>
      </w:r>
      <w:r w:rsidRPr="00E65829">
        <w:rPr>
          <w:rFonts w:ascii="Arial" w:hAnsi="Arial" w:cs="Arial"/>
        </w:rPr>
        <w:t xml:space="preserve">is </w:t>
      </w:r>
      <w:r w:rsidR="00E22527" w:rsidRPr="00E65829">
        <w:rPr>
          <w:rFonts w:ascii="Arial" w:hAnsi="Arial" w:cs="Arial"/>
        </w:rPr>
        <w:t xml:space="preserve">a </w:t>
      </w:r>
      <w:r w:rsidRPr="00E65829">
        <w:rPr>
          <w:rFonts w:ascii="Arial" w:hAnsi="Arial" w:cs="Arial"/>
        </w:rPr>
        <w:t xml:space="preserve">temporary or </w:t>
      </w:r>
      <w:r w:rsidR="00E22527" w:rsidRPr="00E65829">
        <w:rPr>
          <w:rFonts w:ascii="Arial" w:hAnsi="Arial" w:cs="Arial"/>
        </w:rPr>
        <w:t>permanent arrangement</w:t>
      </w:r>
    </w:p>
    <w:p w14:paraId="3122BAD6" w14:textId="30E17D4D" w:rsidR="00E22527" w:rsidRPr="00E65829" w:rsidRDefault="00E22527" w:rsidP="00E31404">
      <w:pPr>
        <w:pStyle w:val="ListParagraph"/>
        <w:numPr>
          <w:ilvl w:val="0"/>
          <w:numId w:val="3"/>
        </w:numPr>
        <w:spacing w:after="0" w:line="240" w:lineRule="auto"/>
        <w:ind w:left="426"/>
        <w:jc w:val="both"/>
        <w:rPr>
          <w:rFonts w:ascii="Arial" w:hAnsi="Arial" w:cs="Arial"/>
        </w:rPr>
      </w:pPr>
      <w:r w:rsidRPr="00E65829">
        <w:rPr>
          <w:rFonts w:ascii="Arial" w:hAnsi="Arial" w:cs="Arial"/>
        </w:rPr>
        <w:t>how are they monitored by staff leading you to conclude they are under continuous or complete supervision and control</w:t>
      </w:r>
      <w:r w:rsidR="00244F69" w:rsidRPr="00E65829">
        <w:rPr>
          <w:rFonts w:ascii="Arial" w:hAnsi="Arial" w:cs="Arial"/>
        </w:rPr>
        <w:t xml:space="preserve"> and are not free to leave</w:t>
      </w:r>
      <w:r w:rsidRPr="00E65829">
        <w:rPr>
          <w:rFonts w:ascii="Arial" w:hAnsi="Arial" w:cs="Arial"/>
        </w:rPr>
        <w:t xml:space="preserve">. </w:t>
      </w:r>
    </w:p>
    <w:p w14:paraId="73786FAE" w14:textId="77777777" w:rsidR="00AB3B93" w:rsidRPr="00E65829" w:rsidRDefault="00AB3B93" w:rsidP="00E22527">
      <w:pPr>
        <w:jc w:val="both"/>
        <w:rPr>
          <w:sz w:val="22"/>
          <w:szCs w:val="22"/>
        </w:rPr>
      </w:pPr>
    </w:p>
    <w:p w14:paraId="1ED07E23" w14:textId="6BE61069" w:rsidR="00E22527" w:rsidRPr="00E65829" w:rsidRDefault="00E22527" w:rsidP="00E22527">
      <w:pPr>
        <w:jc w:val="both"/>
        <w:rPr>
          <w:sz w:val="22"/>
          <w:szCs w:val="22"/>
        </w:rPr>
      </w:pPr>
      <w:r w:rsidRPr="00E65829">
        <w:rPr>
          <w:sz w:val="22"/>
          <w:szCs w:val="22"/>
        </w:rPr>
        <w:t xml:space="preserve">When describing all the restrictions it is helpful to say how frequently they are </w:t>
      </w:r>
      <w:r w:rsidR="00CE010A" w:rsidRPr="00E65829">
        <w:rPr>
          <w:sz w:val="22"/>
          <w:szCs w:val="22"/>
        </w:rPr>
        <w:t xml:space="preserve">taking </w:t>
      </w:r>
      <w:r w:rsidRPr="00E65829">
        <w:rPr>
          <w:sz w:val="22"/>
          <w:szCs w:val="22"/>
        </w:rPr>
        <w:t xml:space="preserve">place. </w:t>
      </w:r>
    </w:p>
    <w:p w14:paraId="6E61570D" w14:textId="77777777" w:rsidR="00AB3B93" w:rsidRPr="00E65829" w:rsidRDefault="00AB3B93" w:rsidP="00E22527">
      <w:pPr>
        <w:jc w:val="both"/>
        <w:rPr>
          <w:sz w:val="22"/>
          <w:szCs w:val="22"/>
        </w:rPr>
      </w:pPr>
    </w:p>
    <w:p w14:paraId="3CFE6D4C" w14:textId="45A377CC" w:rsidR="00E22527" w:rsidRPr="00E65829" w:rsidRDefault="00E22527" w:rsidP="00AB3B93">
      <w:pPr>
        <w:ind w:left="3600" w:hanging="3600"/>
        <w:jc w:val="both"/>
        <w:rPr>
          <w:sz w:val="22"/>
          <w:szCs w:val="22"/>
        </w:rPr>
      </w:pPr>
      <w:r w:rsidRPr="00E65829">
        <w:rPr>
          <w:sz w:val="22"/>
          <w:szCs w:val="22"/>
        </w:rPr>
        <w:t>For example it is better to say:</w:t>
      </w:r>
      <w:r w:rsidRPr="00E65829">
        <w:rPr>
          <w:sz w:val="22"/>
          <w:szCs w:val="22"/>
        </w:rPr>
        <w:tab/>
      </w:r>
      <w:r w:rsidRPr="00E65829">
        <w:rPr>
          <w:i/>
          <w:sz w:val="22"/>
          <w:szCs w:val="22"/>
        </w:rPr>
        <w:t>“Mrs X has to be reassured and redirected by staff at least 4-5 times a day as she is distressed and wants to leave</w:t>
      </w:r>
      <w:r w:rsidR="00CE010A" w:rsidRPr="00E65829">
        <w:rPr>
          <w:i/>
          <w:sz w:val="22"/>
          <w:szCs w:val="22"/>
        </w:rPr>
        <w:t>.</w:t>
      </w:r>
      <w:r w:rsidRPr="00E65829">
        <w:rPr>
          <w:i/>
          <w:sz w:val="22"/>
          <w:szCs w:val="22"/>
        </w:rPr>
        <w:t xml:space="preserve">” </w:t>
      </w:r>
    </w:p>
    <w:p w14:paraId="07B3DF4B" w14:textId="77777777" w:rsidR="00E22527" w:rsidRPr="00E65829" w:rsidRDefault="00E22527" w:rsidP="00E22527">
      <w:pPr>
        <w:ind w:left="3119" w:hanging="3119"/>
        <w:jc w:val="both"/>
        <w:rPr>
          <w:sz w:val="22"/>
          <w:szCs w:val="22"/>
        </w:rPr>
      </w:pPr>
    </w:p>
    <w:p w14:paraId="1A89FC31" w14:textId="2B37A527" w:rsidR="00E22527" w:rsidRPr="00E65829" w:rsidRDefault="00E22527" w:rsidP="00E22527">
      <w:pPr>
        <w:ind w:left="3119" w:hanging="3119"/>
        <w:jc w:val="both"/>
        <w:rPr>
          <w:sz w:val="22"/>
          <w:szCs w:val="22"/>
        </w:rPr>
      </w:pPr>
      <w:r w:rsidRPr="00E65829">
        <w:rPr>
          <w:sz w:val="22"/>
          <w:szCs w:val="22"/>
        </w:rPr>
        <w:lastRenderedPageBreak/>
        <w:t>rather than:</w:t>
      </w:r>
      <w:r w:rsidRPr="00E65829">
        <w:rPr>
          <w:sz w:val="22"/>
          <w:szCs w:val="22"/>
        </w:rPr>
        <w:tab/>
      </w:r>
      <w:r w:rsidR="00AB3B93" w:rsidRPr="00E65829">
        <w:rPr>
          <w:sz w:val="22"/>
          <w:szCs w:val="22"/>
        </w:rPr>
        <w:tab/>
      </w:r>
      <w:r w:rsidRPr="00E65829">
        <w:rPr>
          <w:i/>
          <w:sz w:val="22"/>
          <w:szCs w:val="22"/>
        </w:rPr>
        <w:t>“Mrs X says she wants to leave</w:t>
      </w:r>
      <w:r w:rsidR="00CE010A" w:rsidRPr="00E65829">
        <w:rPr>
          <w:i/>
          <w:sz w:val="22"/>
          <w:szCs w:val="22"/>
        </w:rPr>
        <w:t>.</w:t>
      </w:r>
      <w:r w:rsidRPr="00E65829">
        <w:rPr>
          <w:i/>
          <w:sz w:val="22"/>
          <w:szCs w:val="22"/>
        </w:rPr>
        <w:t xml:space="preserve">” </w:t>
      </w:r>
    </w:p>
    <w:p w14:paraId="491FE344" w14:textId="77777777" w:rsidR="00E22527" w:rsidRPr="00E65829" w:rsidRDefault="00E22527" w:rsidP="00E22527">
      <w:pPr>
        <w:ind w:left="3119" w:hanging="3119"/>
        <w:jc w:val="both"/>
        <w:rPr>
          <w:sz w:val="22"/>
          <w:szCs w:val="22"/>
        </w:rPr>
      </w:pPr>
    </w:p>
    <w:p w14:paraId="27557CD8" w14:textId="77777777" w:rsidR="00AB3B93" w:rsidRPr="00E65829" w:rsidRDefault="00AB3B93" w:rsidP="00E22527">
      <w:pPr>
        <w:ind w:left="3119" w:hanging="3119"/>
        <w:jc w:val="both"/>
        <w:rPr>
          <w:sz w:val="22"/>
          <w:szCs w:val="22"/>
        </w:rPr>
      </w:pPr>
    </w:p>
    <w:p w14:paraId="488A9415" w14:textId="77777777" w:rsidR="00AB3B93" w:rsidRPr="00E65829" w:rsidRDefault="00AB3B93" w:rsidP="00AB3B93">
      <w:pPr>
        <w:ind w:left="3600" w:hanging="3600"/>
        <w:jc w:val="both"/>
        <w:rPr>
          <w:sz w:val="22"/>
          <w:szCs w:val="22"/>
        </w:rPr>
      </w:pPr>
    </w:p>
    <w:p w14:paraId="075FB28A" w14:textId="77777777" w:rsidR="00AB3B93" w:rsidRPr="00E65829" w:rsidRDefault="00AB3B93" w:rsidP="00AB3B93">
      <w:pPr>
        <w:ind w:left="3600" w:hanging="3600"/>
        <w:jc w:val="both"/>
        <w:rPr>
          <w:sz w:val="22"/>
          <w:szCs w:val="22"/>
        </w:rPr>
      </w:pPr>
    </w:p>
    <w:p w14:paraId="26303BC6" w14:textId="10C78D0E" w:rsidR="00E22527" w:rsidRPr="00E65829" w:rsidRDefault="00E22527" w:rsidP="00AB3B93">
      <w:pPr>
        <w:ind w:left="3600" w:hanging="3600"/>
        <w:jc w:val="both"/>
        <w:rPr>
          <w:sz w:val="22"/>
          <w:szCs w:val="22"/>
        </w:rPr>
      </w:pPr>
      <w:r w:rsidRPr="00E65829">
        <w:rPr>
          <w:sz w:val="22"/>
          <w:szCs w:val="22"/>
        </w:rPr>
        <w:t>It is better to say:</w:t>
      </w:r>
      <w:r w:rsidRPr="00E65829">
        <w:rPr>
          <w:sz w:val="22"/>
          <w:szCs w:val="22"/>
        </w:rPr>
        <w:tab/>
      </w:r>
      <w:r w:rsidRPr="00E65829">
        <w:rPr>
          <w:i/>
          <w:sz w:val="22"/>
          <w:szCs w:val="22"/>
        </w:rPr>
        <w:t>“1:1 support is in place at all times of day, when John is in his room or moving around the building, when he has meals or takes part in social events. However at night there is less support as there is a sleeping night and no checks are made beyond the routine checks</w:t>
      </w:r>
      <w:r w:rsidR="00CE010A" w:rsidRPr="00E65829">
        <w:rPr>
          <w:i/>
          <w:sz w:val="22"/>
          <w:szCs w:val="22"/>
        </w:rPr>
        <w:t>.</w:t>
      </w:r>
      <w:r w:rsidRPr="00E65829">
        <w:rPr>
          <w:i/>
          <w:sz w:val="22"/>
          <w:szCs w:val="22"/>
        </w:rPr>
        <w:t xml:space="preserve">” </w:t>
      </w:r>
    </w:p>
    <w:p w14:paraId="2371ED21" w14:textId="77777777" w:rsidR="00E22527" w:rsidRPr="00E65829" w:rsidRDefault="00E22527" w:rsidP="00E22527">
      <w:pPr>
        <w:ind w:left="3119" w:hanging="3119"/>
        <w:jc w:val="both"/>
        <w:rPr>
          <w:sz w:val="22"/>
          <w:szCs w:val="22"/>
        </w:rPr>
      </w:pPr>
    </w:p>
    <w:p w14:paraId="64A2C86D" w14:textId="527B1B4A" w:rsidR="00E22527" w:rsidRPr="00E65829" w:rsidRDefault="00E22527" w:rsidP="00E22527">
      <w:pPr>
        <w:ind w:left="3119" w:hanging="3119"/>
        <w:jc w:val="both"/>
        <w:rPr>
          <w:i/>
          <w:sz w:val="22"/>
          <w:szCs w:val="22"/>
        </w:rPr>
      </w:pPr>
      <w:r w:rsidRPr="00E65829">
        <w:rPr>
          <w:sz w:val="22"/>
          <w:szCs w:val="22"/>
        </w:rPr>
        <w:t>rather than:</w:t>
      </w:r>
      <w:r w:rsidRPr="00E65829">
        <w:rPr>
          <w:i/>
          <w:sz w:val="22"/>
          <w:szCs w:val="22"/>
        </w:rPr>
        <w:tab/>
      </w:r>
      <w:r w:rsidR="00AB3B93" w:rsidRPr="00E65829">
        <w:rPr>
          <w:i/>
          <w:sz w:val="22"/>
          <w:szCs w:val="22"/>
        </w:rPr>
        <w:tab/>
      </w:r>
      <w:r w:rsidRPr="00E65829">
        <w:rPr>
          <w:i/>
          <w:sz w:val="22"/>
          <w:szCs w:val="22"/>
        </w:rPr>
        <w:t>“John has 1:1 support</w:t>
      </w:r>
      <w:r w:rsidR="00CE010A" w:rsidRPr="00E65829">
        <w:rPr>
          <w:i/>
          <w:sz w:val="22"/>
          <w:szCs w:val="22"/>
        </w:rPr>
        <w:t>.</w:t>
      </w:r>
      <w:r w:rsidRPr="00E65829">
        <w:rPr>
          <w:i/>
          <w:sz w:val="22"/>
          <w:szCs w:val="22"/>
        </w:rPr>
        <w:t xml:space="preserve">”  </w:t>
      </w:r>
    </w:p>
    <w:p w14:paraId="53EFFBB3" w14:textId="77777777" w:rsidR="00E22527" w:rsidRPr="00E65829" w:rsidRDefault="00E22527" w:rsidP="00E22527">
      <w:pPr>
        <w:rPr>
          <w:b/>
          <w:sz w:val="22"/>
          <w:szCs w:val="22"/>
        </w:rPr>
      </w:pPr>
    </w:p>
    <w:p w14:paraId="3897F6C4" w14:textId="77777777" w:rsidR="00E22527" w:rsidRPr="00E65829" w:rsidRDefault="00E22527" w:rsidP="00E22527">
      <w:pPr>
        <w:rPr>
          <w:i/>
          <w:sz w:val="22"/>
          <w:szCs w:val="22"/>
        </w:rPr>
      </w:pPr>
      <w:r w:rsidRPr="00E65829">
        <w:rPr>
          <w:b/>
          <w:i/>
          <w:sz w:val="22"/>
          <w:szCs w:val="22"/>
        </w:rPr>
        <w:t>Page 3:</w:t>
      </w:r>
      <w:r w:rsidRPr="00E65829">
        <w:rPr>
          <w:b/>
          <w:i/>
          <w:sz w:val="22"/>
          <w:szCs w:val="22"/>
        </w:rPr>
        <w:tab/>
        <w:t>What is an Interested Person?</w:t>
      </w:r>
    </w:p>
    <w:p w14:paraId="38E296E5" w14:textId="77777777" w:rsidR="00E22527" w:rsidRPr="00E65829" w:rsidRDefault="00E22527" w:rsidP="00E22527">
      <w:pPr>
        <w:rPr>
          <w:sz w:val="22"/>
          <w:szCs w:val="22"/>
        </w:rPr>
      </w:pPr>
    </w:p>
    <w:p w14:paraId="67C392ED" w14:textId="77777777" w:rsidR="00E22527" w:rsidRPr="00E65829" w:rsidRDefault="00E22527" w:rsidP="00E22527">
      <w:pPr>
        <w:rPr>
          <w:sz w:val="22"/>
          <w:szCs w:val="22"/>
        </w:rPr>
      </w:pPr>
      <w:r w:rsidRPr="00E65829">
        <w:rPr>
          <w:sz w:val="22"/>
          <w:szCs w:val="22"/>
        </w:rPr>
        <w:t>An interested person is any of the following:</w:t>
      </w:r>
    </w:p>
    <w:p w14:paraId="54E86FBA" w14:textId="77777777" w:rsidR="00E22527" w:rsidRPr="00E65829" w:rsidRDefault="00E22527" w:rsidP="00E22527">
      <w:pPr>
        <w:rPr>
          <w:sz w:val="22"/>
          <w:szCs w:val="22"/>
        </w:rPr>
      </w:pPr>
    </w:p>
    <w:p w14:paraId="74132668" w14:textId="4DBB2F3A" w:rsidR="00E22527" w:rsidRPr="00E65829" w:rsidRDefault="00E22527" w:rsidP="00E31404">
      <w:pPr>
        <w:pStyle w:val="ListParagraph"/>
        <w:numPr>
          <w:ilvl w:val="0"/>
          <w:numId w:val="4"/>
        </w:numPr>
        <w:spacing w:after="0" w:line="240" w:lineRule="auto"/>
        <w:jc w:val="both"/>
        <w:rPr>
          <w:rFonts w:ascii="Arial" w:hAnsi="Arial" w:cs="Arial"/>
        </w:rPr>
      </w:pPr>
      <w:r w:rsidRPr="00E65829">
        <w:rPr>
          <w:rFonts w:ascii="Arial" w:hAnsi="Arial" w:cs="Arial"/>
        </w:rPr>
        <w:t>The relevant person’s spouse or civil partner</w:t>
      </w:r>
      <w:r w:rsidR="00CE010A" w:rsidRPr="00E65829">
        <w:rPr>
          <w:rFonts w:ascii="Arial" w:hAnsi="Arial" w:cs="Arial"/>
        </w:rPr>
        <w:t>;</w:t>
      </w:r>
    </w:p>
    <w:p w14:paraId="1DB55CF1" w14:textId="210FB238" w:rsidR="00E22527" w:rsidRPr="00E65829" w:rsidRDefault="00E22527" w:rsidP="00E31404">
      <w:pPr>
        <w:pStyle w:val="ListParagraph"/>
        <w:numPr>
          <w:ilvl w:val="0"/>
          <w:numId w:val="4"/>
        </w:numPr>
        <w:spacing w:after="0" w:line="240" w:lineRule="auto"/>
        <w:jc w:val="both"/>
        <w:rPr>
          <w:rFonts w:ascii="Arial" w:hAnsi="Arial" w:cs="Arial"/>
        </w:rPr>
      </w:pPr>
      <w:r w:rsidRPr="00E65829">
        <w:rPr>
          <w:rFonts w:ascii="Arial" w:hAnsi="Arial" w:cs="Arial"/>
        </w:rPr>
        <w:t>Where the relevant person and another person of the opposite sex are not married to each other but are living together as husband and wife - the other person</w:t>
      </w:r>
      <w:r w:rsidR="00CE010A" w:rsidRPr="00E65829">
        <w:rPr>
          <w:rFonts w:ascii="Arial" w:hAnsi="Arial" w:cs="Arial"/>
        </w:rPr>
        <w:t>;</w:t>
      </w:r>
    </w:p>
    <w:p w14:paraId="51BB5873" w14:textId="7234C244" w:rsidR="00E22527" w:rsidRPr="00E65829" w:rsidRDefault="00E22527" w:rsidP="00E31404">
      <w:pPr>
        <w:pStyle w:val="ListParagraph"/>
        <w:numPr>
          <w:ilvl w:val="0"/>
          <w:numId w:val="4"/>
        </w:numPr>
        <w:spacing w:after="0" w:line="240" w:lineRule="auto"/>
        <w:jc w:val="both"/>
        <w:rPr>
          <w:rFonts w:ascii="Arial" w:hAnsi="Arial" w:cs="Arial"/>
        </w:rPr>
      </w:pPr>
      <w:r w:rsidRPr="00E65829">
        <w:rPr>
          <w:rFonts w:ascii="Arial" w:hAnsi="Arial" w:cs="Arial"/>
        </w:rPr>
        <w:t>Where the relevant person and another person of the same sex are not civil partners of each other but are living together as if they were civil partners - the other person</w:t>
      </w:r>
      <w:r w:rsidR="00CE010A" w:rsidRPr="00E65829">
        <w:rPr>
          <w:rFonts w:ascii="Arial" w:hAnsi="Arial" w:cs="Arial"/>
        </w:rPr>
        <w:t>;</w:t>
      </w:r>
    </w:p>
    <w:p w14:paraId="1B3D17E2" w14:textId="6D0DA62F" w:rsidR="00E22527" w:rsidRPr="00E65829" w:rsidRDefault="00E22527" w:rsidP="00E31404">
      <w:pPr>
        <w:pStyle w:val="ListParagraph"/>
        <w:numPr>
          <w:ilvl w:val="0"/>
          <w:numId w:val="4"/>
        </w:numPr>
        <w:spacing w:after="0" w:line="240" w:lineRule="auto"/>
        <w:jc w:val="both"/>
        <w:rPr>
          <w:rFonts w:ascii="Arial" w:hAnsi="Arial" w:cs="Arial"/>
        </w:rPr>
      </w:pPr>
      <w:r w:rsidRPr="00E65829">
        <w:rPr>
          <w:rFonts w:ascii="Arial" w:hAnsi="Arial" w:cs="Arial"/>
        </w:rPr>
        <w:t>The relevant person’s children and step children</w:t>
      </w:r>
      <w:r w:rsidR="00CE010A" w:rsidRPr="00E65829">
        <w:rPr>
          <w:rFonts w:ascii="Arial" w:hAnsi="Arial" w:cs="Arial"/>
        </w:rPr>
        <w:t>;</w:t>
      </w:r>
    </w:p>
    <w:p w14:paraId="11CA065B" w14:textId="3FAD401A" w:rsidR="00E22527" w:rsidRPr="00E65829" w:rsidRDefault="00E22527" w:rsidP="00E31404">
      <w:pPr>
        <w:pStyle w:val="ListParagraph"/>
        <w:numPr>
          <w:ilvl w:val="0"/>
          <w:numId w:val="4"/>
        </w:numPr>
        <w:spacing w:after="0" w:line="240" w:lineRule="auto"/>
        <w:jc w:val="both"/>
        <w:rPr>
          <w:rFonts w:ascii="Arial" w:hAnsi="Arial" w:cs="Arial"/>
        </w:rPr>
      </w:pPr>
      <w:r w:rsidRPr="00E65829">
        <w:rPr>
          <w:rFonts w:ascii="Arial" w:hAnsi="Arial" w:cs="Arial"/>
        </w:rPr>
        <w:t>The relevant person’s parents and step parents</w:t>
      </w:r>
      <w:r w:rsidR="00CE010A" w:rsidRPr="00E65829">
        <w:rPr>
          <w:rFonts w:ascii="Arial" w:hAnsi="Arial" w:cs="Arial"/>
        </w:rPr>
        <w:t>;</w:t>
      </w:r>
    </w:p>
    <w:p w14:paraId="0E628EF4" w14:textId="7480F5FE" w:rsidR="00E22527" w:rsidRPr="00E65829" w:rsidRDefault="00E22527" w:rsidP="00E31404">
      <w:pPr>
        <w:pStyle w:val="ListParagraph"/>
        <w:numPr>
          <w:ilvl w:val="0"/>
          <w:numId w:val="4"/>
        </w:numPr>
        <w:spacing w:after="0" w:line="240" w:lineRule="auto"/>
        <w:jc w:val="both"/>
        <w:rPr>
          <w:rFonts w:ascii="Arial" w:hAnsi="Arial" w:cs="Arial"/>
        </w:rPr>
      </w:pPr>
      <w:r w:rsidRPr="00E65829">
        <w:rPr>
          <w:rFonts w:ascii="Arial" w:hAnsi="Arial" w:cs="Arial"/>
        </w:rPr>
        <w:t>The relevant person’s brothers, sisters, half-brothers, half-sisters, step brothers and step sisters</w:t>
      </w:r>
      <w:r w:rsidR="00CE010A" w:rsidRPr="00E65829">
        <w:rPr>
          <w:rFonts w:ascii="Arial" w:hAnsi="Arial" w:cs="Arial"/>
        </w:rPr>
        <w:t>;</w:t>
      </w:r>
    </w:p>
    <w:p w14:paraId="7612DB76" w14:textId="57D2D17B" w:rsidR="00E22527" w:rsidRPr="00E65829" w:rsidRDefault="00E22527" w:rsidP="00E31404">
      <w:pPr>
        <w:pStyle w:val="ListParagraph"/>
        <w:numPr>
          <w:ilvl w:val="0"/>
          <w:numId w:val="4"/>
        </w:numPr>
        <w:spacing w:after="0" w:line="240" w:lineRule="auto"/>
        <w:jc w:val="both"/>
        <w:rPr>
          <w:rFonts w:ascii="Arial" w:hAnsi="Arial" w:cs="Arial"/>
        </w:rPr>
      </w:pPr>
      <w:r w:rsidRPr="00E65829">
        <w:rPr>
          <w:rFonts w:ascii="Arial" w:hAnsi="Arial" w:cs="Arial"/>
        </w:rPr>
        <w:t>The relevant person’s grandparents</w:t>
      </w:r>
      <w:r w:rsidR="00673751" w:rsidRPr="00E65829">
        <w:rPr>
          <w:rFonts w:ascii="Arial" w:hAnsi="Arial" w:cs="Arial"/>
        </w:rPr>
        <w:t xml:space="preserve"> </w:t>
      </w:r>
      <w:r w:rsidR="00996359" w:rsidRPr="00E65829">
        <w:rPr>
          <w:rFonts w:ascii="Arial" w:hAnsi="Arial" w:cs="Arial"/>
        </w:rPr>
        <w:t>or</w:t>
      </w:r>
      <w:r w:rsidR="00673751" w:rsidRPr="00E65829">
        <w:rPr>
          <w:rFonts w:ascii="Arial" w:hAnsi="Arial" w:cs="Arial"/>
        </w:rPr>
        <w:t xml:space="preserve"> grandchildren</w:t>
      </w:r>
      <w:r w:rsidR="00CE010A" w:rsidRPr="00E65829">
        <w:rPr>
          <w:rFonts w:ascii="Arial" w:hAnsi="Arial" w:cs="Arial"/>
        </w:rPr>
        <w:t>.</w:t>
      </w:r>
    </w:p>
    <w:p w14:paraId="4C7A403E" w14:textId="77777777" w:rsidR="00E22527" w:rsidRPr="00E65829" w:rsidRDefault="00E22527" w:rsidP="00E22527">
      <w:pPr>
        <w:pStyle w:val="ListParagraph"/>
        <w:spacing w:after="0" w:line="240" w:lineRule="auto"/>
        <w:jc w:val="both"/>
        <w:rPr>
          <w:rFonts w:ascii="Arial" w:hAnsi="Arial" w:cs="Arial"/>
        </w:rPr>
      </w:pPr>
    </w:p>
    <w:p w14:paraId="08FF6677" w14:textId="77777777" w:rsidR="00E22527" w:rsidRPr="00E65829" w:rsidRDefault="00E22527" w:rsidP="00E22527">
      <w:pPr>
        <w:jc w:val="both"/>
        <w:rPr>
          <w:sz w:val="22"/>
          <w:szCs w:val="22"/>
        </w:rPr>
      </w:pPr>
      <w:r w:rsidRPr="00E65829">
        <w:rPr>
          <w:sz w:val="22"/>
          <w:szCs w:val="22"/>
        </w:rPr>
        <w:t>The form also asks for other people such as anyone caring for the person or interested in their welfare. This could include social workers or care staff.</w:t>
      </w:r>
    </w:p>
    <w:p w14:paraId="358997D5" w14:textId="77777777" w:rsidR="00E22527" w:rsidRPr="00E65829" w:rsidRDefault="00E22527" w:rsidP="00E22527">
      <w:pPr>
        <w:rPr>
          <w:sz w:val="22"/>
          <w:szCs w:val="22"/>
        </w:rPr>
      </w:pPr>
    </w:p>
    <w:p w14:paraId="27B322CE" w14:textId="77777777" w:rsidR="00AB3B93" w:rsidRPr="00E65829" w:rsidRDefault="00AB3B93" w:rsidP="00E22527">
      <w:pPr>
        <w:rPr>
          <w:sz w:val="22"/>
          <w:szCs w:val="22"/>
        </w:rPr>
      </w:pPr>
    </w:p>
    <w:p w14:paraId="7A929F17" w14:textId="74106C46" w:rsidR="00E22527" w:rsidRPr="00E65829" w:rsidRDefault="00E22527" w:rsidP="00E22527">
      <w:pPr>
        <w:rPr>
          <w:b/>
          <w:i/>
          <w:sz w:val="22"/>
          <w:szCs w:val="22"/>
        </w:rPr>
      </w:pPr>
      <w:r w:rsidRPr="00E65829">
        <w:rPr>
          <w:b/>
          <w:i/>
          <w:sz w:val="22"/>
          <w:szCs w:val="22"/>
        </w:rPr>
        <w:t>Page 4:</w:t>
      </w:r>
      <w:r w:rsidRPr="00E65829">
        <w:rPr>
          <w:b/>
          <w:i/>
          <w:sz w:val="22"/>
          <w:szCs w:val="22"/>
        </w:rPr>
        <w:tab/>
        <w:t xml:space="preserve">IMCA – Advance Decision </w:t>
      </w:r>
      <w:r w:rsidR="00CE010A" w:rsidRPr="00E65829">
        <w:rPr>
          <w:b/>
          <w:i/>
          <w:sz w:val="22"/>
          <w:szCs w:val="22"/>
        </w:rPr>
        <w:t>–</w:t>
      </w:r>
      <w:r w:rsidRPr="00E65829">
        <w:rPr>
          <w:b/>
          <w:i/>
          <w:sz w:val="22"/>
          <w:szCs w:val="22"/>
        </w:rPr>
        <w:t xml:space="preserve"> Mental Health Act</w:t>
      </w:r>
    </w:p>
    <w:p w14:paraId="65EE37F4" w14:textId="77777777" w:rsidR="00E22527" w:rsidRPr="00E65829" w:rsidRDefault="00E22527" w:rsidP="00E22527">
      <w:pPr>
        <w:rPr>
          <w:sz w:val="22"/>
          <w:szCs w:val="22"/>
        </w:rPr>
      </w:pPr>
    </w:p>
    <w:p w14:paraId="7EE57C8E" w14:textId="77777777" w:rsidR="00E22527" w:rsidRPr="00E65829" w:rsidRDefault="00E22527" w:rsidP="00E22527">
      <w:pPr>
        <w:ind w:left="1440" w:hanging="1440"/>
        <w:jc w:val="both"/>
        <w:rPr>
          <w:i/>
          <w:sz w:val="22"/>
          <w:szCs w:val="22"/>
        </w:rPr>
      </w:pPr>
      <w:r w:rsidRPr="00E65829">
        <w:rPr>
          <w:i/>
          <w:sz w:val="22"/>
          <w:szCs w:val="22"/>
        </w:rPr>
        <w:t>IMCA:</w:t>
      </w:r>
      <w:r w:rsidRPr="00E65829">
        <w:rPr>
          <w:i/>
          <w:sz w:val="22"/>
          <w:szCs w:val="22"/>
        </w:rPr>
        <w:tab/>
      </w:r>
    </w:p>
    <w:p w14:paraId="44E84986" w14:textId="77777777" w:rsidR="00E22527" w:rsidRPr="00E65829" w:rsidRDefault="00E22527" w:rsidP="00E22527">
      <w:pPr>
        <w:ind w:left="1440" w:hanging="1440"/>
        <w:jc w:val="both"/>
        <w:rPr>
          <w:sz w:val="22"/>
          <w:szCs w:val="22"/>
        </w:rPr>
      </w:pPr>
    </w:p>
    <w:p w14:paraId="1E596FED" w14:textId="77777777" w:rsidR="00E22527" w:rsidRPr="00E65829" w:rsidRDefault="00E22527" w:rsidP="00E22527">
      <w:pPr>
        <w:jc w:val="both"/>
        <w:rPr>
          <w:sz w:val="22"/>
          <w:szCs w:val="22"/>
        </w:rPr>
      </w:pPr>
      <w:r w:rsidRPr="00E65829">
        <w:rPr>
          <w:sz w:val="22"/>
          <w:szCs w:val="22"/>
        </w:rPr>
        <w:t xml:space="preserve">It is necessary for the Managing Authority to inform the DoLS team if the person will need an IMCA to support them. </w:t>
      </w:r>
    </w:p>
    <w:p w14:paraId="68278D32" w14:textId="77777777" w:rsidR="00E22527" w:rsidRPr="00E65829" w:rsidRDefault="00E22527" w:rsidP="00E22527">
      <w:pPr>
        <w:jc w:val="both"/>
        <w:rPr>
          <w:sz w:val="22"/>
          <w:szCs w:val="22"/>
        </w:rPr>
      </w:pPr>
    </w:p>
    <w:p w14:paraId="5060968C" w14:textId="77777777" w:rsidR="00E22527" w:rsidRPr="00E65829" w:rsidRDefault="00E22527" w:rsidP="00E22527">
      <w:pPr>
        <w:jc w:val="both"/>
        <w:rPr>
          <w:sz w:val="22"/>
          <w:szCs w:val="22"/>
        </w:rPr>
      </w:pPr>
      <w:r w:rsidRPr="00E65829">
        <w:rPr>
          <w:sz w:val="22"/>
          <w:szCs w:val="22"/>
        </w:rPr>
        <w:t>The DoLS team at the Supervisory Body will make the referral but you need to state whether the person has anyone appropriate to consult with.</w:t>
      </w:r>
    </w:p>
    <w:p w14:paraId="247C5B78" w14:textId="77777777" w:rsidR="00E22527" w:rsidRPr="00E65829" w:rsidRDefault="00E22527" w:rsidP="00E22527">
      <w:pPr>
        <w:jc w:val="both"/>
        <w:rPr>
          <w:sz w:val="22"/>
          <w:szCs w:val="22"/>
        </w:rPr>
      </w:pPr>
    </w:p>
    <w:p w14:paraId="51CDBF91" w14:textId="77777777" w:rsidR="00E22527" w:rsidRPr="00E65829" w:rsidRDefault="00E22527" w:rsidP="00E22527">
      <w:pPr>
        <w:jc w:val="both"/>
        <w:rPr>
          <w:i/>
          <w:sz w:val="22"/>
          <w:szCs w:val="22"/>
        </w:rPr>
      </w:pPr>
      <w:r w:rsidRPr="00E65829">
        <w:rPr>
          <w:i/>
          <w:sz w:val="22"/>
          <w:szCs w:val="22"/>
        </w:rPr>
        <w:t>Advance Decisions:</w:t>
      </w:r>
    </w:p>
    <w:p w14:paraId="5D3B079F" w14:textId="77777777" w:rsidR="00E22527" w:rsidRPr="00E65829" w:rsidRDefault="00E22527" w:rsidP="00E22527">
      <w:pPr>
        <w:jc w:val="both"/>
        <w:rPr>
          <w:sz w:val="22"/>
          <w:szCs w:val="22"/>
        </w:rPr>
      </w:pPr>
    </w:p>
    <w:p w14:paraId="3CA058D2" w14:textId="77777777" w:rsidR="00E22527" w:rsidRPr="00E65829" w:rsidRDefault="00E22527" w:rsidP="00E22527">
      <w:pPr>
        <w:jc w:val="both"/>
        <w:rPr>
          <w:sz w:val="22"/>
          <w:szCs w:val="22"/>
        </w:rPr>
      </w:pPr>
      <w:r w:rsidRPr="00E65829">
        <w:rPr>
          <w:sz w:val="22"/>
          <w:szCs w:val="22"/>
        </w:rPr>
        <w:t xml:space="preserve">There is also a question about any Advance Decisions to refuse treatment the person may have made that you are aware of. </w:t>
      </w:r>
    </w:p>
    <w:p w14:paraId="6E7C4601" w14:textId="77777777" w:rsidR="00E22527" w:rsidRPr="00E65829" w:rsidRDefault="00E22527" w:rsidP="00E22527">
      <w:pPr>
        <w:jc w:val="both"/>
        <w:rPr>
          <w:sz w:val="22"/>
          <w:szCs w:val="22"/>
        </w:rPr>
      </w:pPr>
    </w:p>
    <w:p w14:paraId="30968CC6" w14:textId="77777777" w:rsidR="00E22527" w:rsidRPr="00E65829" w:rsidRDefault="00E22527" w:rsidP="00E22527">
      <w:pPr>
        <w:jc w:val="both"/>
        <w:rPr>
          <w:i/>
          <w:sz w:val="22"/>
          <w:szCs w:val="22"/>
        </w:rPr>
      </w:pPr>
      <w:r w:rsidRPr="00E65829">
        <w:rPr>
          <w:i/>
          <w:sz w:val="22"/>
          <w:szCs w:val="22"/>
        </w:rPr>
        <w:t>Mental Health Act 1983:</w:t>
      </w:r>
    </w:p>
    <w:p w14:paraId="1AA35DE0" w14:textId="77777777" w:rsidR="00E22527" w:rsidRPr="00E65829" w:rsidRDefault="00E22527" w:rsidP="00E22527">
      <w:pPr>
        <w:jc w:val="both"/>
        <w:rPr>
          <w:sz w:val="22"/>
          <w:szCs w:val="22"/>
        </w:rPr>
      </w:pPr>
    </w:p>
    <w:p w14:paraId="08551AF8" w14:textId="75F01F97" w:rsidR="00E22527" w:rsidRPr="00E65829" w:rsidRDefault="00E22527" w:rsidP="00E22527">
      <w:pPr>
        <w:jc w:val="both"/>
        <w:rPr>
          <w:sz w:val="22"/>
          <w:szCs w:val="22"/>
        </w:rPr>
      </w:pPr>
      <w:r w:rsidRPr="00E65829">
        <w:rPr>
          <w:sz w:val="22"/>
          <w:szCs w:val="22"/>
        </w:rPr>
        <w:t>If you are aware of any aspect of the Mental Health Act that applies to the person, for example they may be subject to a Guardianship Order, then this is where you need to include that information, with as much detail as you are able to</w:t>
      </w:r>
      <w:r w:rsidR="00CE010A" w:rsidRPr="00E65829">
        <w:rPr>
          <w:sz w:val="22"/>
          <w:szCs w:val="22"/>
        </w:rPr>
        <w:t xml:space="preserve"> provide</w:t>
      </w:r>
      <w:r w:rsidRPr="00E65829">
        <w:rPr>
          <w:sz w:val="22"/>
          <w:szCs w:val="22"/>
        </w:rPr>
        <w:t xml:space="preserve">. </w:t>
      </w:r>
    </w:p>
    <w:p w14:paraId="43F83F3C" w14:textId="77777777" w:rsidR="00E22527" w:rsidRPr="00E65829" w:rsidRDefault="00E22527" w:rsidP="00E22527">
      <w:pPr>
        <w:jc w:val="both"/>
        <w:rPr>
          <w:sz w:val="22"/>
          <w:szCs w:val="22"/>
        </w:rPr>
      </w:pPr>
    </w:p>
    <w:p w14:paraId="5E437560" w14:textId="1C854A0E" w:rsidR="00FF34D7" w:rsidRPr="00E65829" w:rsidRDefault="00E22527" w:rsidP="00E22527">
      <w:pPr>
        <w:jc w:val="both"/>
        <w:rPr>
          <w:sz w:val="22"/>
          <w:szCs w:val="22"/>
        </w:rPr>
      </w:pPr>
      <w:r w:rsidRPr="00E65829">
        <w:rPr>
          <w:sz w:val="22"/>
          <w:szCs w:val="22"/>
        </w:rPr>
        <w:t>Once you sign and date the form you will also be asked to confirm that you have advised any interested persons of the request for a DoLS Authorisation. Communication with close family members is very important from the beginning.</w:t>
      </w:r>
    </w:p>
    <w:p w14:paraId="4C599C74" w14:textId="77777777" w:rsidR="00E22527" w:rsidRPr="00E65829" w:rsidRDefault="00E22527" w:rsidP="00E22527">
      <w:pPr>
        <w:jc w:val="both"/>
        <w:rPr>
          <w:b/>
          <w:i/>
          <w:sz w:val="22"/>
          <w:szCs w:val="22"/>
        </w:rPr>
      </w:pPr>
      <w:r w:rsidRPr="00E65829">
        <w:rPr>
          <w:b/>
          <w:i/>
          <w:sz w:val="22"/>
          <w:szCs w:val="22"/>
        </w:rPr>
        <w:lastRenderedPageBreak/>
        <w:t>Page 5:</w:t>
      </w:r>
      <w:r w:rsidRPr="00E65829">
        <w:rPr>
          <w:b/>
          <w:i/>
          <w:sz w:val="22"/>
          <w:szCs w:val="22"/>
        </w:rPr>
        <w:tab/>
        <w:t>Important Data Collection</w:t>
      </w:r>
    </w:p>
    <w:p w14:paraId="24D3DD91" w14:textId="77777777" w:rsidR="00E22527" w:rsidRPr="00E65829" w:rsidRDefault="00E22527" w:rsidP="00E22527">
      <w:pPr>
        <w:jc w:val="both"/>
        <w:rPr>
          <w:sz w:val="22"/>
          <w:szCs w:val="22"/>
        </w:rPr>
      </w:pPr>
    </w:p>
    <w:p w14:paraId="6EE7CBD4" w14:textId="142568AF" w:rsidR="00E22527" w:rsidRPr="00E65829" w:rsidRDefault="00E22527" w:rsidP="00E22527">
      <w:pPr>
        <w:jc w:val="both"/>
        <w:rPr>
          <w:sz w:val="22"/>
          <w:szCs w:val="22"/>
        </w:rPr>
      </w:pPr>
      <w:r w:rsidRPr="00E65829">
        <w:rPr>
          <w:sz w:val="22"/>
          <w:szCs w:val="22"/>
        </w:rPr>
        <w:t xml:space="preserve">This information is required for the quarterly DoLS returns to the </w:t>
      </w:r>
      <w:r w:rsidR="00E40EEA" w:rsidRPr="00E65829">
        <w:rPr>
          <w:sz w:val="22"/>
          <w:szCs w:val="22"/>
        </w:rPr>
        <w:t>Health and Social Care Information Centre</w:t>
      </w:r>
      <w:r w:rsidRPr="00E65829">
        <w:rPr>
          <w:sz w:val="22"/>
          <w:szCs w:val="22"/>
        </w:rPr>
        <w:t xml:space="preserve">. Please note this information is based on the Adult Social Care collection and the disability here does not refer to mental incapacity but to any other disability </w:t>
      </w:r>
      <w:r w:rsidR="00C577C5" w:rsidRPr="00E65829">
        <w:rPr>
          <w:sz w:val="22"/>
          <w:szCs w:val="22"/>
        </w:rPr>
        <w:t>that</w:t>
      </w:r>
      <w:r w:rsidRPr="00E65829">
        <w:rPr>
          <w:sz w:val="22"/>
          <w:szCs w:val="22"/>
        </w:rPr>
        <w:t xml:space="preserve"> may apply to the person.</w:t>
      </w:r>
    </w:p>
    <w:p w14:paraId="214D577E" w14:textId="77777777" w:rsidR="00AB3B93" w:rsidRPr="00E65829" w:rsidRDefault="00AB3B93" w:rsidP="00E22527">
      <w:pPr>
        <w:jc w:val="both"/>
        <w:rPr>
          <w:sz w:val="22"/>
          <w:szCs w:val="22"/>
        </w:rPr>
      </w:pPr>
    </w:p>
    <w:p w14:paraId="5F3B7F11" w14:textId="4C33B451" w:rsidR="00E22527" w:rsidRPr="00E65829" w:rsidRDefault="00E22527" w:rsidP="00AB3B93">
      <w:pPr>
        <w:ind w:left="1440" w:hanging="1440"/>
        <w:jc w:val="both"/>
        <w:rPr>
          <w:b/>
          <w:i/>
          <w:sz w:val="22"/>
          <w:szCs w:val="22"/>
        </w:rPr>
      </w:pPr>
      <w:r w:rsidRPr="00E65829">
        <w:rPr>
          <w:b/>
          <w:i/>
          <w:sz w:val="22"/>
          <w:szCs w:val="22"/>
        </w:rPr>
        <w:t>Page 6:</w:t>
      </w:r>
      <w:r w:rsidRPr="00E65829">
        <w:rPr>
          <w:b/>
          <w:i/>
          <w:sz w:val="22"/>
          <w:szCs w:val="22"/>
        </w:rPr>
        <w:tab/>
        <w:t xml:space="preserve">Urgent Authorisation </w:t>
      </w:r>
      <w:r w:rsidR="00F84200" w:rsidRPr="00E65829">
        <w:rPr>
          <w:b/>
          <w:i/>
          <w:sz w:val="22"/>
          <w:szCs w:val="22"/>
        </w:rPr>
        <w:t>–</w:t>
      </w:r>
      <w:r w:rsidRPr="00E65829">
        <w:rPr>
          <w:b/>
          <w:i/>
          <w:sz w:val="22"/>
          <w:szCs w:val="22"/>
        </w:rPr>
        <w:t xml:space="preserve"> complete only </w:t>
      </w:r>
      <w:r w:rsidR="00F84200" w:rsidRPr="00E65829">
        <w:rPr>
          <w:b/>
          <w:i/>
          <w:sz w:val="22"/>
          <w:szCs w:val="22"/>
        </w:rPr>
        <w:t>where the need for the deprivation of liberty is so urgent that it is in the best interests of the person for it to begin while the application is being considered</w:t>
      </w:r>
      <w:r w:rsidR="00BE7FC4" w:rsidRPr="00E65829">
        <w:rPr>
          <w:b/>
          <w:i/>
          <w:sz w:val="22"/>
          <w:szCs w:val="22"/>
        </w:rPr>
        <w:t>.</w:t>
      </w:r>
    </w:p>
    <w:p w14:paraId="08868C2A" w14:textId="77777777" w:rsidR="00E22527" w:rsidRPr="00E65829" w:rsidRDefault="00E22527" w:rsidP="00E22527">
      <w:pPr>
        <w:ind w:left="1440" w:hanging="1440"/>
        <w:jc w:val="both"/>
        <w:rPr>
          <w:sz w:val="22"/>
          <w:szCs w:val="22"/>
        </w:rPr>
      </w:pPr>
    </w:p>
    <w:p w14:paraId="2CBBEAB2" w14:textId="74328B03" w:rsidR="00E22527" w:rsidRPr="00E65829" w:rsidRDefault="00E22527" w:rsidP="00E22527">
      <w:pPr>
        <w:jc w:val="both"/>
        <w:rPr>
          <w:color w:val="FF0000"/>
          <w:sz w:val="22"/>
          <w:szCs w:val="22"/>
        </w:rPr>
      </w:pPr>
      <w:r w:rsidRPr="00E65829">
        <w:rPr>
          <w:sz w:val="22"/>
          <w:szCs w:val="22"/>
        </w:rPr>
        <w:t>Although the origina</w:t>
      </w:r>
      <w:r w:rsidR="00F75424" w:rsidRPr="00E65829">
        <w:rPr>
          <w:sz w:val="22"/>
          <w:szCs w:val="22"/>
        </w:rPr>
        <w:t>l intention was that an Urgent A</w:t>
      </w:r>
      <w:r w:rsidRPr="00E65829">
        <w:rPr>
          <w:sz w:val="22"/>
          <w:szCs w:val="22"/>
        </w:rPr>
        <w:t>uthorisation would be for “sudden unforeseen needs” in practice this has not been the case</w:t>
      </w:r>
      <w:r w:rsidR="00813B59" w:rsidRPr="00E65829">
        <w:rPr>
          <w:sz w:val="22"/>
          <w:szCs w:val="22"/>
        </w:rPr>
        <w:t xml:space="preserve"> and Managing Authorities often use Urgent </w:t>
      </w:r>
      <w:r w:rsidR="00813B59" w:rsidRPr="00901A33">
        <w:rPr>
          <w:color w:val="auto"/>
          <w:sz w:val="22"/>
          <w:szCs w:val="22"/>
        </w:rPr>
        <w:t xml:space="preserve">Authorisations. There is an expectation that in </w:t>
      </w:r>
      <w:r w:rsidR="00F84200" w:rsidRPr="00901A33">
        <w:rPr>
          <w:color w:val="auto"/>
          <w:sz w:val="22"/>
          <w:szCs w:val="22"/>
        </w:rPr>
        <w:t xml:space="preserve">the vast majority of </w:t>
      </w:r>
      <w:r w:rsidR="00813B59" w:rsidRPr="00901A33">
        <w:rPr>
          <w:color w:val="auto"/>
          <w:sz w:val="22"/>
          <w:szCs w:val="22"/>
        </w:rPr>
        <w:t>cases it should be possible to plan ahead and make sure that a Standard Authorisation is requested ahead of the need for the deprivation of</w:t>
      </w:r>
      <w:r w:rsidR="00873EAF" w:rsidRPr="00901A33">
        <w:rPr>
          <w:color w:val="auto"/>
          <w:sz w:val="22"/>
          <w:szCs w:val="22"/>
        </w:rPr>
        <w:t xml:space="preserve"> </w:t>
      </w:r>
      <w:r w:rsidR="00813B59" w:rsidRPr="00901A33">
        <w:rPr>
          <w:color w:val="auto"/>
          <w:sz w:val="22"/>
          <w:szCs w:val="22"/>
        </w:rPr>
        <w:t>liberty to begin.</w:t>
      </w:r>
      <w:r w:rsidR="004638FC" w:rsidRPr="00E65829">
        <w:rPr>
          <w:color w:val="FF0000"/>
          <w:sz w:val="22"/>
          <w:szCs w:val="22"/>
        </w:rPr>
        <w:t xml:space="preserve"> </w:t>
      </w:r>
    </w:p>
    <w:p w14:paraId="4027746C" w14:textId="77777777" w:rsidR="00E22527" w:rsidRPr="00E65829" w:rsidRDefault="00E22527" w:rsidP="00E22527">
      <w:pPr>
        <w:jc w:val="both"/>
        <w:rPr>
          <w:sz w:val="22"/>
          <w:szCs w:val="22"/>
        </w:rPr>
      </w:pPr>
    </w:p>
    <w:p w14:paraId="44AA3132" w14:textId="520BE51B" w:rsidR="00E22527" w:rsidRPr="00E65829" w:rsidRDefault="00E22527" w:rsidP="00E22527">
      <w:pPr>
        <w:jc w:val="both"/>
        <w:rPr>
          <w:sz w:val="22"/>
          <w:szCs w:val="22"/>
        </w:rPr>
      </w:pPr>
      <w:r w:rsidRPr="00E65829">
        <w:rPr>
          <w:sz w:val="22"/>
          <w:szCs w:val="22"/>
        </w:rPr>
        <w:t xml:space="preserve">An Urgent Authorisation should only be given where </w:t>
      </w:r>
      <w:r w:rsidR="00F84200" w:rsidRPr="00E65829">
        <w:rPr>
          <w:sz w:val="22"/>
          <w:szCs w:val="22"/>
        </w:rPr>
        <w:t xml:space="preserve">the need for the deprivation of liberty is so urgent that it is in the best interests of the person for it to begin while the application for a Standard Authorisation, which is expected to be necessary, is being considered. </w:t>
      </w:r>
      <w:r w:rsidRPr="00E65829">
        <w:rPr>
          <w:sz w:val="22"/>
          <w:szCs w:val="22"/>
        </w:rPr>
        <w:t>There are some situations where an Urgent Authorisation is generally not needed</w:t>
      </w:r>
      <w:r w:rsidR="00F84200" w:rsidRPr="00E65829">
        <w:rPr>
          <w:sz w:val="22"/>
          <w:szCs w:val="22"/>
        </w:rPr>
        <w:t>,</w:t>
      </w:r>
      <w:r w:rsidRPr="00E65829">
        <w:rPr>
          <w:sz w:val="22"/>
          <w:szCs w:val="22"/>
        </w:rPr>
        <w:t xml:space="preserve"> such as:</w:t>
      </w:r>
    </w:p>
    <w:p w14:paraId="502E1C76" w14:textId="77777777" w:rsidR="00E22527" w:rsidRPr="00E65829" w:rsidRDefault="00E22527" w:rsidP="00E22527">
      <w:pPr>
        <w:jc w:val="both"/>
        <w:rPr>
          <w:sz w:val="22"/>
          <w:szCs w:val="22"/>
        </w:rPr>
      </w:pPr>
    </w:p>
    <w:p w14:paraId="1406B7C8" w14:textId="2D610FC1" w:rsidR="00E22527" w:rsidRPr="00E65829" w:rsidRDefault="00E22527" w:rsidP="00E31404">
      <w:pPr>
        <w:pStyle w:val="ListParagraph"/>
        <w:numPr>
          <w:ilvl w:val="0"/>
          <w:numId w:val="6"/>
        </w:numPr>
        <w:spacing w:after="0" w:line="240" w:lineRule="auto"/>
        <w:jc w:val="both"/>
        <w:rPr>
          <w:rFonts w:ascii="Arial" w:hAnsi="Arial" w:cs="Arial"/>
        </w:rPr>
      </w:pPr>
      <w:r w:rsidRPr="00E65829">
        <w:rPr>
          <w:rFonts w:ascii="Arial" w:hAnsi="Arial" w:cs="Arial"/>
        </w:rPr>
        <w:t xml:space="preserve">Someone has developed a mental disorder as a result of a physical illness which can be treated and treating it will rapidly resolve the mental disorder. An example of this would be someone currently confused due to a urinary tract infection, </w:t>
      </w:r>
      <w:r w:rsidR="00A34514" w:rsidRPr="00E65829">
        <w:rPr>
          <w:rFonts w:ascii="Arial" w:hAnsi="Arial" w:cs="Arial"/>
        </w:rPr>
        <w:t xml:space="preserve">but </w:t>
      </w:r>
      <w:r w:rsidRPr="00E65829">
        <w:rPr>
          <w:rFonts w:ascii="Arial" w:hAnsi="Arial" w:cs="Arial"/>
        </w:rPr>
        <w:t xml:space="preserve">when treated with antibiotics the confusion usually resolves within </w:t>
      </w:r>
      <w:r w:rsidR="00A34514" w:rsidRPr="00E65829">
        <w:rPr>
          <w:rFonts w:ascii="Arial" w:hAnsi="Arial" w:cs="Arial"/>
        </w:rPr>
        <w:t>a negligible period of time</w:t>
      </w:r>
      <w:r w:rsidRPr="00E65829">
        <w:rPr>
          <w:rFonts w:ascii="Arial" w:hAnsi="Arial" w:cs="Arial"/>
        </w:rPr>
        <w:t>.</w:t>
      </w:r>
    </w:p>
    <w:p w14:paraId="5BACF407" w14:textId="7FA63BDF" w:rsidR="00A34514" w:rsidRPr="00E65829" w:rsidRDefault="00E22527" w:rsidP="00AE56B0">
      <w:pPr>
        <w:pStyle w:val="ListParagraph"/>
        <w:numPr>
          <w:ilvl w:val="0"/>
          <w:numId w:val="6"/>
        </w:numPr>
        <w:spacing w:after="0" w:line="240" w:lineRule="auto"/>
        <w:jc w:val="both"/>
      </w:pPr>
      <w:r w:rsidRPr="00E65829">
        <w:rPr>
          <w:rFonts w:ascii="Arial" w:hAnsi="Arial" w:cs="Arial"/>
        </w:rPr>
        <w:t>Where a person is in accident and emergency or a care home and it is anticipated that in a matter of hours the person will no longer be there</w:t>
      </w:r>
      <w:r w:rsidR="00A34514" w:rsidRPr="00E65829">
        <w:rPr>
          <w:rFonts w:ascii="Arial" w:hAnsi="Arial" w:cs="Arial"/>
        </w:rPr>
        <w:t>.</w:t>
      </w:r>
    </w:p>
    <w:p w14:paraId="151A8943" w14:textId="77777777" w:rsidR="00A34514" w:rsidRPr="00E65829" w:rsidRDefault="00A34514" w:rsidP="00E22527">
      <w:pPr>
        <w:jc w:val="both"/>
        <w:rPr>
          <w:sz w:val="22"/>
          <w:szCs w:val="22"/>
        </w:rPr>
      </w:pPr>
    </w:p>
    <w:p w14:paraId="6BE40372" w14:textId="2753D545" w:rsidR="00E22527" w:rsidRPr="00E65829" w:rsidRDefault="00E22527" w:rsidP="00E22527">
      <w:pPr>
        <w:jc w:val="both"/>
        <w:rPr>
          <w:sz w:val="22"/>
          <w:szCs w:val="22"/>
        </w:rPr>
      </w:pPr>
      <w:r w:rsidRPr="00E65829">
        <w:rPr>
          <w:sz w:val="22"/>
          <w:szCs w:val="22"/>
        </w:rPr>
        <w:t>The tick</w:t>
      </w:r>
      <w:r w:rsidR="00A34514" w:rsidRPr="00E65829">
        <w:rPr>
          <w:sz w:val="22"/>
          <w:szCs w:val="22"/>
        </w:rPr>
        <w:t xml:space="preserve"> </w:t>
      </w:r>
      <w:r w:rsidRPr="00E65829">
        <w:rPr>
          <w:sz w:val="22"/>
          <w:szCs w:val="22"/>
        </w:rPr>
        <w:t xml:space="preserve">boxes are straightforward as all of the details will have been provided earlier in the form.  </w:t>
      </w:r>
    </w:p>
    <w:p w14:paraId="25652799" w14:textId="77777777" w:rsidR="00E22527" w:rsidRPr="00E65829" w:rsidRDefault="00E22527" w:rsidP="00E22527">
      <w:pPr>
        <w:jc w:val="both"/>
        <w:rPr>
          <w:sz w:val="22"/>
          <w:szCs w:val="22"/>
        </w:rPr>
      </w:pPr>
    </w:p>
    <w:p w14:paraId="34ACE3BC" w14:textId="220EDBF1" w:rsidR="00E22527" w:rsidRPr="00E65829" w:rsidRDefault="00E22527" w:rsidP="00E22527">
      <w:pPr>
        <w:jc w:val="both"/>
        <w:rPr>
          <w:sz w:val="22"/>
          <w:szCs w:val="22"/>
        </w:rPr>
      </w:pPr>
      <w:r w:rsidRPr="00E65829">
        <w:rPr>
          <w:sz w:val="22"/>
          <w:szCs w:val="22"/>
        </w:rPr>
        <w:t>The Urgent Authorisation can be given for a period of up to seven calendar days</w:t>
      </w:r>
      <w:r w:rsidR="00A34514" w:rsidRPr="00E65829">
        <w:rPr>
          <w:sz w:val="22"/>
          <w:szCs w:val="22"/>
        </w:rPr>
        <w:t xml:space="preserve"> and comes into force at the time it is signed</w:t>
      </w:r>
      <w:r w:rsidRPr="00E65829">
        <w:rPr>
          <w:sz w:val="22"/>
          <w:szCs w:val="22"/>
        </w:rPr>
        <w:t>.</w:t>
      </w:r>
    </w:p>
    <w:p w14:paraId="6D438D19" w14:textId="77777777" w:rsidR="00E22527" w:rsidRPr="00E65829" w:rsidRDefault="00E22527" w:rsidP="00E22527">
      <w:pPr>
        <w:jc w:val="both"/>
        <w:rPr>
          <w:b/>
          <w:sz w:val="22"/>
          <w:szCs w:val="22"/>
        </w:rPr>
      </w:pPr>
    </w:p>
    <w:p w14:paraId="5388EFF7" w14:textId="56298A43" w:rsidR="00E22527" w:rsidRPr="00E65829" w:rsidRDefault="00E22527" w:rsidP="00E22527">
      <w:pPr>
        <w:jc w:val="both"/>
        <w:rPr>
          <w:b/>
          <w:i/>
          <w:sz w:val="22"/>
          <w:szCs w:val="22"/>
        </w:rPr>
      </w:pPr>
      <w:r w:rsidRPr="00E65829">
        <w:rPr>
          <w:b/>
          <w:i/>
          <w:sz w:val="22"/>
          <w:szCs w:val="22"/>
        </w:rPr>
        <w:t>Page 7:</w:t>
      </w:r>
      <w:r w:rsidRPr="00E65829">
        <w:rPr>
          <w:b/>
          <w:i/>
          <w:sz w:val="22"/>
          <w:szCs w:val="22"/>
        </w:rPr>
        <w:tab/>
        <w:t>Request for an Extension o</w:t>
      </w:r>
      <w:r w:rsidR="00A34514" w:rsidRPr="00E65829">
        <w:rPr>
          <w:b/>
          <w:i/>
          <w:sz w:val="22"/>
          <w:szCs w:val="22"/>
        </w:rPr>
        <w:t>f</w:t>
      </w:r>
      <w:r w:rsidRPr="00E65829">
        <w:rPr>
          <w:b/>
          <w:i/>
          <w:sz w:val="22"/>
          <w:szCs w:val="22"/>
        </w:rPr>
        <w:t xml:space="preserve"> the Urgent Authorisation</w:t>
      </w:r>
    </w:p>
    <w:p w14:paraId="476AC88C" w14:textId="77777777" w:rsidR="00E22527" w:rsidRPr="00E65829" w:rsidRDefault="00E22527" w:rsidP="00E22527">
      <w:pPr>
        <w:jc w:val="both"/>
        <w:rPr>
          <w:sz w:val="22"/>
          <w:szCs w:val="22"/>
        </w:rPr>
      </w:pPr>
    </w:p>
    <w:p w14:paraId="669C7953" w14:textId="77777777" w:rsidR="00E22527" w:rsidRPr="00E65829" w:rsidRDefault="00E22527" w:rsidP="00E22527">
      <w:pPr>
        <w:jc w:val="both"/>
        <w:rPr>
          <w:sz w:val="22"/>
          <w:szCs w:val="22"/>
        </w:rPr>
      </w:pPr>
      <w:r w:rsidRPr="00E65829">
        <w:rPr>
          <w:sz w:val="22"/>
          <w:szCs w:val="22"/>
        </w:rPr>
        <w:t xml:space="preserve">The intention of adding the request for an extension of an Urgent Authorisation to the initial form is to identify this at the beginning due to the unprecedented numbers of applications following the Supreme Court Judgement: </w:t>
      </w:r>
      <w:r w:rsidRPr="00E65829">
        <w:rPr>
          <w:sz w:val="22"/>
          <w:szCs w:val="22"/>
        </w:rPr>
        <w:tab/>
      </w:r>
    </w:p>
    <w:p w14:paraId="1BE75685" w14:textId="77777777" w:rsidR="00E22527" w:rsidRPr="00E65829" w:rsidRDefault="00BF1AB0" w:rsidP="00E22527">
      <w:pPr>
        <w:jc w:val="both"/>
        <w:rPr>
          <w:sz w:val="22"/>
          <w:szCs w:val="22"/>
        </w:rPr>
      </w:pPr>
      <w:hyperlink r:id="rId13" w:history="1">
        <w:r w:rsidR="00E22527" w:rsidRPr="00E65829">
          <w:rPr>
            <w:rStyle w:val="Hyperlink"/>
            <w:sz w:val="22"/>
            <w:szCs w:val="22"/>
          </w:rPr>
          <w:t>https://www.gov.uk/government/uploads/system/uploads/attachment_data/file/300106/DH_Note_re_Supreme_Court_DoLS_Judgment.pdf</w:t>
        </w:r>
      </w:hyperlink>
      <w:r w:rsidR="00E22527" w:rsidRPr="00E65829">
        <w:rPr>
          <w:sz w:val="22"/>
          <w:szCs w:val="22"/>
        </w:rPr>
        <w:t xml:space="preserve"> </w:t>
      </w:r>
    </w:p>
    <w:p w14:paraId="14EEFF57" w14:textId="77777777" w:rsidR="00E22527" w:rsidRPr="00E65829" w:rsidRDefault="00E22527" w:rsidP="00E22527">
      <w:pPr>
        <w:jc w:val="both"/>
        <w:rPr>
          <w:sz w:val="22"/>
          <w:szCs w:val="22"/>
        </w:rPr>
      </w:pPr>
    </w:p>
    <w:p w14:paraId="2FC669F9" w14:textId="77777777" w:rsidR="00E22527" w:rsidRPr="00E65829" w:rsidRDefault="00E22527" w:rsidP="00E22527">
      <w:pPr>
        <w:jc w:val="both"/>
        <w:rPr>
          <w:sz w:val="22"/>
          <w:szCs w:val="22"/>
        </w:rPr>
      </w:pPr>
      <w:r w:rsidRPr="00E65829">
        <w:rPr>
          <w:sz w:val="22"/>
          <w:szCs w:val="22"/>
        </w:rPr>
        <w:t>The DoLS Code of Practice describes that an Urgent Authorisation can be extended if there are “exceptional reasons” why the Standard Authorisation cannot be dealt with within the seven days.</w:t>
      </w:r>
    </w:p>
    <w:p w14:paraId="69DC463A" w14:textId="77777777" w:rsidR="00E22527" w:rsidRPr="00E65829" w:rsidRDefault="00E22527" w:rsidP="00E22527">
      <w:pPr>
        <w:jc w:val="both"/>
        <w:rPr>
          <w:sz w:val="22"/>
          <w:szCs w:val="22"/>
        </w:rPr>
      </w:pPr>
    </w:p>
    <w:p w14:paraId="427F17EE" w14:textId="77777777" w:rsidR="00E22527" w:rsidRPr="00E65829" w:rsidRDefault="00E22527" w:rsidP="00E22527">
      <w:pPr>
        <w:jc w:val="both"/>
        <w:rPr>
          <w:sz w:val="22"/>
          <w:szCs w:val="22"/>
        </w:rPr>
      </w:pPr>
      <w:r w:rsidRPr="00E65829">
        <w:rPr>
          <w:sz w:val="22"/>
          <w:szCs w:val="22"/>
        </w:rPr>
        <w:t>The Code of Practice gives an example of when an extension may be justified as an assessor not being able make contact with someone who it is essential to speak to. The Supervisory Body must decide what it considers to be “exceptional reasons”. The Code is very clear about the following:</w:t>
      </w:r>
    </w:p>
    <w:p w14:paraId="20C5DEC7" w14:textId="77777777" w:rsidR="00E22527" w:rsidRPr="00E65829" w:rsidRDefault="00E22527" w:rsidP="00E22527">
      <w:pPr>
        <w:jc w:val="both"/>
        <w:rPr>
          <w:sz w:val="22"/>
          <w:szCs w:val="22"/>
        </w:rPr>
      </w:pPr>
    </w:p>
    <w:p w14:paraId="62003F8C" w14:textId="02E46E8B" w:rsidR="00E22527" w:rsidRPr="00E65829" w:rsidRDefault="00E22527" w:rsidP="00E31404">
      <w:pPr>
        <w:pStyle w:val="ListParagraph"/>
        <w:numPr>
          <w:ilvl w:val="0"/>
          <w:numId w:val="5"/>
        </w:numPr>
        <w:spacing w:after="0" w:line="240" w:lineRule="auto"/>
        <w:jc w:val="both"/>
        <w:rPr>
          <w:rFonts w:ascii="Arial" w:hAnsi="Arial" w:cs="Arial"/>
        </w:rPr>
      </w:pPr>
      <w:r w:rsidRPr="00E65829">
        <w:rPr>
          <w:rFonts w:ascii="Arial" w:hAnsi="Arial" w:cs="Arial"/>
        </w:rPr>
        <w:t>A decision about exceptional reasons must be soundly based and defensible</w:t>
      </w:r>
      <w:r w:rsidR="006902DA" w:rsidRPr="00E65829">
        <w:rPr>
          <w:rFonts w:ascii="Arial" w:hAnsi="Arial" w:cs="Arial"/>
        </w:rPr>
        <w:t>;</w:t>
      </w:r>
    </w:p>
    <w:p w14:paraId="3E92D419" w14:textId="10717E6D" w:rsidR="00E22527" w:rsidRPr="00E65829" w:rsidRDefault="00E22527" w:rsidP="00E31404">
      <w:pPr>
        <w:pStyle w:val="ListParagraph"/>
        <w:numPr>
          <w:ilvl w:val="0"/>
          <w:numId w:val="5"/>
        </w:numPr>
        <w:spacing w:after="0" w:line="240" w:lineRule="auto"/>
        <w:jc w:val="both"/>
        <w:rPr>
          <w:rFonts w:ascii="Arial" w:hAnsi="Arial" w:cs="Arial"/>
        </w:rPr>
      </w:pPr>
      <w:r w:rsidRPr="00E65829">
        <w:rPr>
          <w:rFonts w:ascii="Arial" w:hAnsi="Arial" w:cs="Arial"/>
        </w:rPr>
        <w:t>It would not usually be justified due to staff shortages</w:t>
      </w:r>
      <w:r w:rsidR="006902DA" w:rsidRPr="00E65829">
        <w:rPr>
          <w:rFonts w:ascii="Arial" w:hAnsi="Arial" w:cs="Arial"/>
        </w:rPr>
        <w:t>;</w:t>
      </w:r>
    </w:p>
    <w:p w14:paraId="21DF8EB0" w14:textId="77777777" w:rsidR="00E22527" w:rsidRPr="00E65829" w:rsidRDefault="00E22527" w:rsidP="00E31404">
      <w:pPr>
        <w:pStyle w:val="ListParagraph"/>
        <w:numPr>
          <w:ilvl w:val="0"/>
          <w:numId w:val="5"/>
        </w:numPr>
        <w:spacing w:after="0" w:line="240" w:lineRule="auto"/>
        <w:jc w:val="both"/>
        <w:rPr>
          <w:rFonts w:ascii="Arial" w:hAnsi="Arial" w:cs="Arial"/>
        </w:rPr>
      </w:pPr>
      <w:r w:rsidRPr="00E65829">
        <w:rPr>
          <w:rFonts w:ascii="Arial" w:hAnsi="Arial" w:cs="Arial"/>
        </w:rPr>
        <w:t xml:space="preserve">An Urgent Authorisation can only be extended once. </w:t>
      </w:r>
    </w:p>
    <w:p w14:paraId="260425B0" w14:textId="77777777" w:rsidR="00E22527" w:rsidRPr="00E65829" w:rsidRDefault="00E22527" w:rsidP="00E22527">
      <w:pPr>
        <w:jc w:val="both"/>
        <w:rPr>
          <w:b/>
          <w:sz w:val="22"/>
          <w:szCs w:val="22"/>
        </w:rPr>
      </w:pPr>
    </w:p>
    <w:p w14:paraId="58AC3D48" w14:textId="77777777" w:rsidR="00FA1C5A" w:rsidRPr="00E65829" w:rsidRDefault="00FA1C5A">
      <w:pPr>
        <w:rPr>
          <w:rFonts w:eastAsiaTheme="majorEastAsia"/>
          <w:b/>
          <w:bCs/>
          <w:color w:val="auto"/>
          <w:sz w:val="22"/>
          <w:szCs w:val="22"/>
          <w:lang w:eastAsia="en-US"/>
        </w:rPr>
      </w:pPr>
      <w:bookmarkStart w:id="2" w:name="_Toc285035549"/>
      <w:r w:rsidRPr="00E65829">
        <w:rPr>
          <w:color w:val="auto"/>
          <w:sz w:val="22"/>
          <w:szCs w:val="22"/>
        </w:rPr>
        <w:br w:type="page"/>
      </w:r>
    </w:p>
    <w:p w14:paraId="764D8F10" w14:textId="67A24E8C" w:rsidR="00E22527" w:rsidRPr="00E65829" w:rsidRDefault="00E22527" w:rsidP="00D11067">
      <w:pPr>
        <w:pStyle w:val="Header1"/>
        <w:spacing w:before="0" w:line="240" w:lineRule="auto"/>
        <w:ind w:left="0" w:firstLine="0"/>
        <w:rPr>
          <w:color w:val="auto"/>
          <w:sz w:val="22"/>
          <w:szCs w:val="22"/>
        </w:rPr>
      </w:pPr>
      <w:bookmarkStart w:id="3" w:name="_Toc289261475"/>
      <w:r w:rsidRPr="00E65829">
        <w:rPr>
          <w:color w:val="auto"/>
          <w:sz w:val="22"/>
          <w:szCs w:val="22"/>
        </w:rPr>
        <w:lastRenderedPageBreak/>
        <w:t>FORM 2:</w:t>
      </w:r>
      <w:r w:rsidRPr="00E65829">
        <w:rPr>
          <w:color w:val="auto"/>
          <w:sz w:val="22"/>
          <w:szCs w:val="22"/>
        </w:rPr>
        <w:tab/>
        <w:t>REQUEST FOR A FURTHER STANDARD AUTHORISATION</w:t>
      </w:r>
      <w:bookmarkEnd w:id="2"/>
      <w:bookmarkEnd w:id="3"/>
    </w:p>
    <w:p w14:paraId="18765A71" w14:textId="77777777" w:rsidR="00E22527" w:rsidRPr="00E65829" w:rsidRDefault="00E22527" w:rsidP="00D11067">
      <w:pPr>
        <w:jc w:val="both"/>
        <w:rPr>
          <w:b/>
          <w:sz w:val="22"/>
          <w:szCs w:val="22"/>
        </w:rPr>
      </w:pPr>
    </w:p>
    <w:p w14:paraId="0F785DD2" w14:textId="77777777" w:rsidR="00E22527" w:rsidRPr="00E65829" w:rsidRDefault="00E22527" w:rsidP="00D11067">
      <w:pPr>
        <w:jc w:val="both"/>
        <w:rPr>
          <w:sz w:val="22"/>
          <w:szCs w:val="22"/>
        </w:rPr>
      </w:pPr>
      <w:r w:rsidRPr="00E65829">
        <w:rPr>
          <w:sz w:val="22"/>
          <w:szCs w:val="22"/>
        </w:rPr>
        <w:t xml:space="preserve">A Further Standard Authorisation is a new request for the same person. </w:t>
      </w:r>
    </w:p>
    <w:p w14:paraId="17B400AE" w14:textId="77777777" w:rsidR="00E22527" w:rsidRPr="00E65829" w:rsidRDefault="00E22527" w:rsidP="00D11067">
      <w:pPr>
        <w:jc w:val="both"/>
        <w:rPr>
          <w:sz w:val="22"/>
          <w:szCs w:val="22"/>
        </w:rPr>
      </w:pPr>
    </w:p>
    <w:p w14:paraId="6F8AE04F" w14:textId="46710809" w:rsidR="00E22527" w:rsidRPr="00E65829" w:rsidRDefault="00E22527" w:rsidP="00D11067">
      <w:pPr>
        <w:jc w:val="both"/>
        <w:rPr>
          <w:sz w:val="22"/>
          <w:szCs w:val="22"/>
        </w:rPr>
      </w:pPr>
      <w:r w:rsidRPr="00E65829">
        <w:rPr>
          <w:sz w:val="22"/>
          <w:szCs w:val="22"/>
        </w:rPr>
        <w:t>When an existing DoLS Authorisation is coming to an end the Managing Authority must review whether it is still necessary. It is possible</w:t>
      </w:r>
      <w:r w:rsidR="00741101" w:rsidRPr="00E65829">
        <w:rPr>
          <w:sz w:val="22"/>
          <w:szCs w:val="22"/>
        </w:rPr>
        <w:t>, at any stage,</w:t>
      </w:r>
      <w:r w:rsidRPr="00E65829">
        <w:rPr>
          <w:sz w:val="22"/>
          <w:szCs w:val="22"/>
        </w:rPr>
        <w:t xml:space="preserve"> that things have changed and the person no longer needs such a restrictive environment. In this case the Managing Authority need</w:t>
      </w:r>
      <w:r w:rsidR="00AB7F93">
        <w:rPr>
          <w:sz w:val="22"/>
          <w:szCs w:val="22"/>
        </w:rPr>
        <w:t>s</w:t>
      </w:r>
      <w:r w:rsidRPr="00E65829">
        <w:rPr>
          <w:sz w:val="22"/>
          <w:szCs w:val="22"/>
        </w:rPr>
        <w:t xml:space="preserve"> to request a Review to cease the DoLS Authorisation (Form 9 – Standard Authorisation Ceased).</w:t>
      </w:r>
    </w:p>
    <w:p w14:paraId="3DCC3361" w14:textId="77777777" w:rsidR="00E22527" w:rsidRPr="00E65829" w:rsidRDefault="00E22527" w:rsidP="00D11067">
      <w:pPr>
        <w:jc w:val="both"/>
        <w:rPr>
          <w:sz w:val="22"/>
          <w:szCs w:val="22"/>
        </w:rPr>
      </w:pPr>
    </w:p>
    <w:p w14:paraId="5DDBF3AB" w14:textId="11C0027B" w:rsidR="00E22527" w:rsidRPr="00E65829" w:rsidRDefault="00E22527" w:rsidP="00D11067">
      <w:pPr>
        <w:jc w:val="both"/>
        <w:rPr>
          <w:sz w:val="22"/>
          <w:szCs w:val="22"/>
        </w:rPr>
      </w:pPr>
      <w:r w:rsidRPr="00E65829">
        <w:rPr>
          <w:sz w:val="22"/>
          <w:szCs w:val="22"/>
        </w:rPr>
        <w:t>If however, having reviewed the person’s current situation, the Managing Authority conclude</w:t>
      </w:r>
      <w:r w:rsidR="008F27DD">
        <w:rPr>
          <w:sz w:val="22"/>
          <w:szCs w:val="22"/>
        </w:rPr>
        <w:t>s</w:t>
      </w:r>
      <w:r w:rsidRPr="00E65829">
        <w:rPr>
          <w:sz w:val="22"/>
          <w:szCs w:val="22"/>
        </w:rPr>
        <w:t xml:space="preserve"> that the Authorisation needs to continue then a Further Authorisation should be requested.  This can be done up to 28 days in advance and should not be left to the last moment.</w:t>
      </w:r>
    </w:p>
    <w:p w14:paraId="5A1FC262" w14:textId="77777777" w:rsidR="00E22527" w:rsidRPr="00E65829" w:rsidRDefault="00E22527" w:rsidP="00D11067">
      <w:pPr>
        <w:jc w:val="both"/>
        <w:rPr>
          <w:sz w:val="22"/>
          <w:szCs w:val="22"/>
        </w:rPr>
      </w:pPr>
    </w:p>
    <w:p w14:paraId="0F710C96" w14:textId="77777777" w:rsidR="00E22527" w:rsidRPr="00E65829" w:rsidRDefault="00E22527" w:rsidP="00D11067">
      <w:pPr>
        <w:jc w:val="both"/>
        <w:rPr>
          <w:sz w:val="22"/>
          <w:szCs w:val="22"/>
        </w:rPr>
      </w:pPr>
      <w:r w:rsidRPr="00E65829">
        <w:rPr>
          <w:sz w:val="22"/>
          <w:szCs w:val="22"/>
        </w:rPr>
        <w:t>The amount of information needed when a Further Request for Authorisation is being made, is much less than the initial requirement as the Supervisory Body will have already received a great deal of personal details and comprehensive information and will have carried out the necessary assessments to grant an initial Authorisation.</w:t>
      </w:r>
    </w:p>
    <w:p w14:paraId="7EFC87F1" w14:textId="77777777" w:rsidR="00E22527" w:rsidRPr="00E65829" w:rsidRDefault="00E22527" w:rsidP="00D11067">
      <w:pPr>
        <w:jc w:val="both"/>
        <w:rPr>
          <w:sz w:val="22"/>
          <w:szCs w:val="22"/>
        </w:rPr>
      </w:pPr>
    </w:p>
    <w:p w14:paraId="38F82442" w14:textId="77777777" w:rsidR="00E22527" w:rsidRPr="00E65829" w:rsidRDefault="00E22527" w:rsidP="00D11067">
      <w:pPr>
        <w:jc w:val="both"/>
        <w:rPr>
          <w:sz w:val="22"/>
          <w:szCs w:val="22"/>
        </w:rPr>
      </w:pPr>
      <w:r w:rsidRPr="00E65829">
        <w:rPr>
          <w:sz w:val="22"/>
          <w:szCs w:val="22"/>
        </w:rPr>
        <w:t xml:space="preserve">This form is short and should assist Managing Authorities to request further authorisations in a timely way.  </w:t>
      </w:r>
    </w:p>
    <w:p w14:paraId="1C4189F3" w14:textId="77777777" w:rsidR="00CD5351" w:rsidRPr="00E65829" w:rsidRDefault="00CD5351" w:rsidP="00D11067">
      <w:pPr>
        <w:jc w:val="both"/>
        <w:rPr>
          <w:sz w:val="22"/>
          <w:szCs w:val="22"/>
        </w:rPr>
      </w:pPr>
    </w:p>
    <w:p w14:paraId="2293CD9F" w14:textId="6CB00BD8" w:rsidR="00E22527" w:rsidRPr="00E65829" w:rsidRDefault="00E22527" w:rsidP="00D11067">
      <w:pPr>
        <w:jc w:val="both"/>
        <w:rPr>
          <w:sz w:val="22"/>
          <w:szCs w:val="22"/>
        </w:rPr>
      </w:pPr>
      <w:r w:rsidRPr="00E65829">
        <w:rPr>
          <w:sz w:val="22"/>
          <w:szCs w:val="22"/>
        </w:rPr>
        <w:t>The main focus of this form is on two essential pieces of information</w:t>
      </w:r>
      <w:r w:rsidR="00741101" w:rsidRPr="00E65829">
        <w:rPr>
          <w:sz w:val="22"/>
          <w:szCs w:val="22"/>
        </w:rPr>
        <w:t>:</w:t>
      </w:r>
      <w:r w:rsidRPr="00E65829">
        <w:rPr>
          <w:sz w:val="22"/>
          <w:szCs w:val="22"/>
        </w:rPr>
        <w:t xml:space="preserve"> </w:t>
      </w:r>
    </w:p>
    <w:p w14:paraId="1B4417D8" w14:textId="77777777" w:rsidR="00E22527" w:rsidRPr="00E65829" w:rsidRDefault="00E22527" w:rsidP="00D11067">
      <w:pPr>
        <w:jc w:val="both"/>
        <w:rPr>
          <w:sz w:val="22"/>
          <w:szCs w:val="22"/>
        </w:rPr>
      </w:pPr>
    </w:p>
    <w:p w14:paraId="1E536D19" w14:textId="0E2BECB9" w:rsidR="00E22527" w:rsidRPr="00E65829" w:rsidRDefault="00E22527" w:rsidP="00D11067">
      <w:pPr>
        <w:pStyle w:val="ListParagraph"/>
        <w:numPr>
          <w:ilvl w:val="0"/>
          <w:numId w:val="7"/>
        </w:numPr>
        <w:spacing w:after="0" w:line="240" w:lineRule="auto"/>
        <w:ind w:left="709"/>
        <w:jc w:val="both"/>
        <w:rPr>
          <w:rFonts w:ascii="Arial" w:hAnsi="Arial" w:cs="Arial"/>
        </w:rPr>
      </w:pPr>
      <w:r w:rsidRPr="00E65829">
        <w:rPr>
          <w:rFonts w:ascii="Arial" w:hAnsi="Arial" w:cs="Arial"/>
        </w:rPr>
        <w:t xml:space="preserve">The purpose of the deprivation of liberty, in other words why the person is still a resident or </w:t>
      </w:r>
      <w:r w:rsidR="008F27DD">
        <w:rPr>
          <w:rFonts w:ascii="Arial" w:hAnsi="Arial" w:cs="Arial"/>
        </w:rPr>
        <w:t xml:space="preserve">a </w:t>
      </w:r>
      <w:r w:rsidRPr="00E65829">
        <w:rPr>
          <w:rFonts w:ascii="Arial" w:hAnsi="Arial" w:cs="Arial"/>
        </w:rPr>
        <w:t xml:space="preserve">patient and a description of the current care or treatment arrangements </w:t>
      </w:r>
    </w:p>
    <w:p w14:paraId="018D1155" w14:textId="77777777" w:rsidR="00E22527" w:rsidRPr="00E65829" w:rsidRDefault="00E22527" w:rsidP="00D11067">
      <w:pPr>
        <w:pStyle w:val="ListParagraph"/>
        <w:spacing w:after="0" w:line="240" w:lineRule="auto"/>
        <w:ind w:left="709"/>
        <w:jc w:val="both"/>
        <w:rPr>
          <w:rFonts w:ascii="Arial" w:hAnsi="Arial" w:cs="Arial"/>
        </w:rPr>
      </w:pPr>
    </w:p>
    <w:p w14:paraId="44FA0CBC" w14:textId="38B9CEFF" w:rsidR="00E22527" w:rsidRPr="00E65829" w:rsidRDefault="00E22527" w:rsidP="00D11067">
      <w:pPr>
        <w:pStyle w:val="ListParagraph"/>
        <w:numPr>
          <w:ilvl w:val="0"/>
          <w:numId w:val="7"/>
        </w:numPr>
        <w:spacing w:after="0" w:line="240" w:lineRule="auto"/>
        <w:ind w:left="709"/>
        <w:jc w:val="both"/>
        <w:rPr>
          <w:rFonts w:ascii="Arial" w:hAnsi="Arial" w:cs="Arial"/>
        </w:rPr>
      </w:pPr>
      <w:r w:rsidRPr="00E65829">
        <w:rPr>
          <w:rFonts w:ascii="Arial" w:hAnsi="Arial" w:cs="Arial"/>
        </w:rPr>
        <w:t>An opportunity to update any changes to the care or treatment plan and the restrictions in place, update information and record changes since the previous Authorisation was given</w:t>
      </w:r>
      <w:r w:rsidR="00741101" w:rsidRPr="00E65829">
        <w:rPr>
          <w:rFonts w:ascii="Arial" w:hAnsi="Arial" w:cs="Arial"/>
        </w:rPr>
        <w:t>.</w:t>
      </w:r>
    </w:p>
    <w:p w14:paraId="34C9D73B" w14:textId="77777777" w:rsidR="00D11067" w:rsidRPr="00E65829" w:rsidRDefault="00D11067" w:rsidP="00D11067">
      <w:pPr>
        <w:rPr>
          <w:rFonts w:eastAsiaTheme="majorEastAsia"/>
          <w:b/>
          <w:bCs/>
          <w:color w:val="auto"/>
          <w:sz w:val="22"/>
          <w:szCs w:val="22"/>
          <w:lang w:eastAsia="en-US"/>
        </w:rPr>
      </w:pPr>
      <w:bookmarkStart w:id="4" w:name="_Toc285035550"/>
      <w:r w:rsidRPr="00E65829">
        <w:rPr>
          <w:color w:val="auto"/>
          <w:sz w:val="22"/>
          <w:szCs w:val="22"/>
        </w:rPr>
        <w:br w:type="page"/>
      </w:r>
    </w:p>
    <w:p w14:paraId="1E00F5BA" w14:textId="51A4A7E5" w:rsidR="00A04914" w:rsidRPr="0044057B" w:rsidRDefault="00A04914" w:rsidP="00D11067">
      <w:pPr>
        <w:pStyle w:val="Header1"/>
        <w:spacing w:before="0" w:line="240" w:lineRule="auto"/>
        <w:ind w:left="0" w:firstLine="0"/>
        <w:rPr>
          <w:color w:val="auto"/>
          <w:sz w:val="22"/>
          <w:szCs w:val="22"/>
        </w:rPr>
      </w:pPr>
      <w:bookmarkStart w:id="5" w:name="_Toc289261476"/>
      <w:r w:rsidRPr="0044057B">
        <w:rPr>
          <w:color w:val="auto"/>
          <w:sz w:val="22"/>
          <w:szCs w:val="22"/>
        </w:rPr>
        <w:lastRenderedPageBreak/>
        <w:t>FORM 3:</w:t>
      </w:r>
      <w:r w:rsidRPr="0044057B">
        <w:rPr>
          <w:color w:val="auto"/>
          <w:sz w:val="22"/>
          <w:szCs w:val="22"/>
        </w:rPr>
        <w:tab/>
        <w:t>ASSESSMENTS</w:t>
      </w:r>
      <w:bookmarkEnd w:id="4"/>
      <w:bookmarkEnd w:id="5"/>
    </w:p>
    <w:p w14:paraId="25DF9506" w14:textId="77777777" w:rsidR="00A04914" w:rsidRPr="0044057B" w:rsidRDefault="00A04914" w:rsidP="00A04914">
      <w:pPr>
        <w:jc w:val="both"/>
        <w:rPr>
          <w:sz w:val="22"/>
          <w:szCs w:val="22"/>
        </w:rPr>
      </w:pPr>
    </w:p>
    <w:p w14:paraId="0D64C05A" w14:textId="77777777" w:rsidR="00A04914" w:rsidRPr="00E65829" w:rsidRDefault="00A04914" w:rsidP="00A04914">
      <w:pPr>
        <w:jc w:val="both"/>
        <w:rPr>
          <w:sz w:val="22"/>
          <w:szCs w:val="22"/>
        </w:rPr>
      </w:pPr>
      <w:r w:rsidRPr="00E65829">
        <w:rPr>
          <w:sz w:val="22"/>
          <w:szCs w:val="22"/>
        </w:rPr>
        <w:t xml:space="preserve">This form covers 4 separate assessments and the appointment of representative. </w:t>
      </w:r>
    </w:p>
    <w:p w14:paraId="6D3406DF" w14:textId="77777777" w:rsidR="00A04914" w:rsidRPr="00E65829" w:rsidRDefault="00A04914" w:rsidP="00A04914">
      <w:pPr>
        <w:jc w:val="both"/>
        <w:rPr>
          <w:sz w:val="22"/>
          <w:szCs w:val="22"/>
        </w:rPr>
      </w:pPr>
    </w:p>
    <w:p w14:paraId="7FF89278" w14:textId="77777777" w:rsidR="00A04914" w:rsidRPr="00E65829" w:rsidRDefault="00A04914" w:rsidP="00A04914">
      <w:pPr>
        <w:jc w:val="both"/>
        <w:rPr>
          <w:sz w:val="22"/>
          <w:szCs w:val="22"/>
        </w:rPr>
      </w:pPr>
      <w:r w:rsidRPr="00E65829">
        <w:rPr>
          <w:sz w:val="22"/>
          <w:szCs w:val="22"/>
        </w:rPr>
        <w:t xml:space="preserve">Should any individual assessment be required for another purpose, the appropriate pages can be removed and used as a stand-alone assessment. </w:t>
      </w:r>
    </w:p>
    <w:p w14:paraId="7E17F05D" w14:textId="77777777" w:rsidR="00A04914" w:rsidRPr="00E65829" w:rsidRDefault="00A04914" w:rsidP="00A04914">
      <w:pPr>
        <w:jc w:val="both"/>
        <w:rPr>
          <w:sz w:val="22"/>
          <w:szCs w:val="22"/>
        </w:rPr>
      </w:pPr>
    </w:p>
    <w:p w14:paraId="776D19D7" w14:textId="77777777" w:rsidR="00A04914" w:rsidRPr="00E65829" w:rsidRDefault="00A04914" w:rsidP="00A04914">
      <w:pPr>
        <w:jc w:val="both"/>
        <w:rPr>
          <w:sz w:val="22"/>
          <w:szCs w:val="22"/>
        </w:rPr>
      </w:pPr>
      <w:r w:rsidRPr="00E65829">
        <w:rPr>
          <w:sz w:val="22"/>
          <w:szCs w:val="22"/>
        </w:rPr>
        <w:t xml:space="preserve">During consultation it was clear that Supervisory Bodies vary as to whom they commission for the Mental Capacity assessment. For this reason this assessment has been included in both Form 3 and Form 4 and it is up to the Supervisory Body to make it clear to their assessors which assessments they are required to complete. </w:t>
      </w:r>
    </w:p>
    <w:p w14:paraId="2758686E" w14:textId="77777777" w:rsidR="00A04914" w:rsidRPr="00E65829" w:rsidRDefault="00A04914" w:rsidP="00A04914">
      <w:pPr>
        <w:jc w:val="both"/>
        <w:rPr>
          <w:sz w:val="22"/>
          <w:szCs w:val="22"/>
        </w:rPr>
      </w:pPr>
    </w:p>
    <w:p w14:paraId="65021778" w14:textId="6F3C00FA" w:rsidR="00A04914" w:rsidRPr="00E65829" w:rsidRDefault="00A04914" w:rsidP="00A04914">
      <w:pPr>
        <w:jc w:val="both"/>
        <w:rPr>
          <w:b/>
          <w:i/>
          <w:sz w:val="22"/>
          <w:szCs w:val="22"/>
        </w:rPr>
      </w:pPr>
      <w:r w:rsidRPr="00E65829">
        <w:rPr>
          <w:b/>
          <w:i/>
          <w:sz w:val="22"/>
          <w:szCs w:val="22"/>
        </w:rPr>
        <w:t>Page 1:</w:t>
      </w:r>
      <w:r w:rsidRPr="00E65829">
        <w:rPr>
          <w:b/>
          <w:i/>
          <w:sz w:val="22"/>
          <w:szCs w:val="22"/>
        </w:rPr>
        <w:tab/>
        <w:t>Routine questions in relation to the person and the setting</w:t>
      </w:r>
    </w:p>
    <w:p w14:paraId="1C4B4591" w14:textId="77777777" w:rsidR="00A04914" w:rsidRPr="00E65829" w:rsidRDefault="00A04914" w:rsidP="00A04914">
      <w:pPr>
        <w:jc w:val="both"/>
        <w:rPr>
          <w:b/>
          <w:i/>
          <w:sz w:val="22"/>
          <w:szCs w:val="22"/>
        </w:rPr>
      </w:pPr>
      <w:r w:rsidRPr="00E65829">
        <w:rPr>
          <w:b/>
          <w:i/>
          <w:sz w:val="22"/>
          <w:szCs w:val="22"/>
        </w:rPr>
        <w:t>Page 2:</w:t>
      </w:r>
      <w:r w:rsidRPr="00E65829">
        <w:rPr>
          <w:b/>
          <w:i/>
          <w:sz w:val="22"/>
          <w:szCs w:val="22"/>
        </w:rPr>
        <w:tab/>
        <w:t>Requests details of those who have, or have not been consulted</w:t>
      </w:r>
    </w:p>
    <w:p w14:paraId="0EB87F88" w14:textId="77777777" w:rsidR="00A04914" w:rsidRPr="00E65829" w:rsidRDefault="00A04914" w:rsidP="00A04914">
      <w:pPr>
        <w:jc w:val="both"/>
        <w:rPr>
          <w:sz w:val="22"/>
          <w:szCs w:val="22"/>
        </w:rPr>
      </w:pPr>
    </w:p>
    <w:p w14:paraId="57012C31" w14:textId="77777777" w:rsidR="00A04914" w:rsidRPr="00E65829" w:rsidRDefault="00A04914" w:rsidP="00A04914">
      <w:pPr>
        <w:jc w:val="both"/>
        <w:rPr>
          <w:sz w:val="22"/>
          <w:szCs w:val="22"/>
        </w:rPr>
      </w:pPr>
      <w:r w:rsidRPr="00E65829">
        <w:rPr>
          <w:sz w:val="22"/>
          <w:szCs w:val="22"/>
        </w:rPr>
        <w:t xml:space="preserve">You need to complete details of those who have been consulted, and if relevant, the name of anyone it has not been possible to consult and why. </w:t>
      </w:r>
    </w:p>
    <w:p w14:paraId="106FC633" w14:textId="77777777" w:rsidR="00CD5351" w:rsidRPr="00E65829" w:rsidRDefault="00CD5351" w:rsidP="00A04914">
      <w:pPr>
        <w:jc w:val="both"/>
        <w:rPr>
          <w:sz w:val="22"/>
          <w:szCs w:val="22"/>
        </w:rPr>
      </w:pPr>
    </w:p>
    <w:p w14:paraId="74C0C05F" w14:textId="77777777" w:rsidR="00A04914" w:rsidRPr="00E65829" w:rsidRDefault="00A04914" w:rsidP="00A04914">
      <w:pPr>
        <w:jc w:val="both"/>
        <w:rPr>
          <w:sz w:val="22"/>
          <w:szCs w:val="22"/>
        </w:rPr>
      </w:pPr>
      <w:r w:rsidRPr="00E65829">
        <w:rPr>
          <w:sz w:val="22"/>
          <w:szCs w:val="22"/>
        </w:rPr>
        <w:t xml:space="preserve">This section was added during consultation, as in some cases, the assessment has to proceed without anyone being consulted due to shortage of time, or if the interested person is on holiday, sick or unavailable for another reason. </w:t>
      </w:r>
    </w:p>
    <w:p w14:paraId="21A10363" w14:textId="77777777" w:rsidR="00A04914" w:rsidRPr="00E65829" w:rsidRDefault="00A04914" w:rsidP="00A04914">
      <w:pPr>
        <w:jc w:val="both"/>
        <w:rPr>
          <w:sz w:val="22"/>
          <w:szCs w:val="22"/>
        </w:rPr>
      </w:pPr>
    </w:p>
    <w:p w14:paraId="390B9EA5" w14:textId="77777777" w:rsidR="00A04914" w:rsidRPr="00E65829" w:rsidRDefault="00A04914" w:rsidP="00A04914">
      <w:pPr>
        <w:jc w:val="both"/>
        <w:rPr>
          <w:sz w:val="22"/>
          <w:szCs w:val="22"/>
        </w:rPr>
      </w:pPr>
      <w:r w:rsidRPr="00E65829">
        <w:rPr>
          <w:sz w:val="22"/>
          <w:szCs w:val="22"/>
        </w:rPr>
        <w:t xml:space="preserve">It is only necessary to enter details here of anyone the assessor has consulted with. </w:t>
      </w:r>
    </w:p>
    <w:p w14:paraId="0DD1E3D4" w14:textId="77777777" w:rsidR="00A04914" w:rsidRPr="00E65829" w:rsidRDefault="00A04914" w:rsidP="00A04914">
      <w:pPr>
        <w:jc w:val="both"/>
        <w:rPr>
          <w:sz w:val="22"/>
          <w:szCs w:val="22"/>
        </w:rPr>
      </w:pPr>
    </w:p>
    <w:p w14:paraId="481E0538" w14:textId="7E8242C6" w:rsidR="00A04914" w:rsidRPr="00E65829" w:rsidRDefault="00A04914" w:rsidP="00A04914">
      <w:pPr>
        <w:jc w:val="both"/>
        <w:rPr>
          <w:sz w:val="22"/>
          <w:szCs w:val="22"/>
        </w:rPr>
      </w:pPr>
      <w:r w:rsidRPr="00E65829">
        <w:rPr>
          <w:sz w:val="22"/>
          <w:szCs w:val="22"/>
        </w:rPr>
        <w:t>Documents Seen:  This is a more detailed way of describing documents seen and the</w:t>
      </w:r>
      <w:r w:rsidR="00B40231">
        <w:rPr>
          <w:sz w:val="22"/>
          <w:szCs w:val="22"/>
        </w:rPr>
        <w:t>ir</w:t>
      </w:r>
      <w:r w:rsidRPr="00E65829">
        <w:rPr>
          <w:sz w:val="22"/>
          <w:szCs w:val="22"/>
        </w:rPr>
        <w:t xml:space="preserve"> dates</w:t>
      </w:r>
      <w:r w:rsidR="00B40231">
        <w:rPr>
          <w:sz w:val="22"/>
          <w:szCs w:val="22"/>
        </w:rPr>
        <w:t>.</w:t>
      </w:r>
      <w:r w:rsidRPr="00E65829">
        <w:rPr>
          <w:sz w:val="22"/>
          <w:szCs w:val="22"/>
        </w:rPr>
        <w:t xml:space="preserve"> </w:t>
      </w:r>
    </w:p>
    <w:p w14:paraId="42BB20F1" w14:textId="77777777" w:rsidR="00A04914" w:rsidRPr="00E65829" w:rsidRDefault="00A04914" w:rsidP="00A04914">
      <w:pPr>
        <w:jc w:val="both"/>
        <w:rPr>
          <w:sz w:val="22"/>
          <w:szCs w:val="22"/>
        </w:rPr>
      </w:pPr>
    </w:p>
    <w:p w14:paraId="1FEB9119" w14:textId="77777777" w:rsidR="00A04914" w:rsidRPr="00E65829" w:rsidRDefault="00A04914" w:rsidP="00A04914">
      <w:pPr>
        <w:jc w:val="both"/>
        <w:rPr>
          <w:sz w:val="22"/>
          <w:szCs w:val="22"/>
        </w:rPr>
      </w:pPr>
      <w:r w:rsidRPr="00E65829">
        <w:rPr>
          <w:sz w:val="22"/>
          <w:szCs w:val="22"/>
        </w:rPr>
        <w:t xml:space="preserve">In practice BIAs often add this throughout the assessment so this change is to enable the assessor to consolidate this information and make it clearer for Authorisers. </w:t>
      </w:r>
    </w:p>
    <w:p w14:paraId="0D147F94" w14:textId="77777777" w:rsidR="00A04914" w:rsidRPr="00E65829" w:rsidRDefault="00A04914" w:rsidP="00A04914">
      <w:pPr>
        <w:jc w:val="both"/>
        <w:rPr>
          <w:sz w:val="22"/>
          <w:szCs w:val="22"/>
        </w:rPr>
      </w:pPr>
    </w:p>
    <w:p w14:paraId="666EFF85" w14:textId="77777777" w:rsidR="00A04914" w:rsidRPr="00E65829" w:rsidRDefault="00A04914" w:rsidP="00A04914">
      <w:pPr>
        <w:jc w:val="both"/>
        <w:rPr>
          <w:b/>
          <w:i/>
          <w:sz w:val="22"/>
          <w:szCs w:val="22"/>
        </w:rPr>
      </w:pPr>
      <w:r w:rsidRPr="00E65829">
        <w:rPr>
          <w:b/>
          <w:i/>
          <w:sz w:val="22"/>
          <w:szCs w:val="22"/>
        </w:rPr>
        <w:t xml:space="preserve">Page 3: </w:t>
      </w:r>
      <w:r w:rsidRPr="00E65829">
        <w:rPr>
          <w:b/>
          <w:i/>
          <w:sz w:val="22"/>
          <w:szCs w:val="22"/>
        </w:rPr>
        <w:tab/>
        <w:t xml:space="preserve">Mental Capacity Assessment </w:t>
      </w:r>
    </w:p>
    <w:p w14:paraId="4B4D7858" w14:textId="77777777" w:rsidR="00A04914" w:rsidRPr="00E65829" w:rsidRDefault="00A04914" w:rsidP="00A04914">
      <w:pPr>
        <w:jc w:val="both"/>
        <w:rPr>
          <w:sz w:val="22"/>
          <w:szCs w:val="22"/>
        </w:rPr>
      </w:pPr>
    </w:p>
    <w:p w14:paraId="760E9870" w14:textId="0133E6FE" w:rsidR="00A04914" w:rsidRPr="00E65829" w:rsidRDefault="00A04914" w:rsidP="00A04914">
      <w:pPr>
        <w:jc w:val="both"/>
        <w:rPr>
          <w:sz w:val="22"/>
          <w:szCs w:val="22"/>
        </w:rPr>
      </w:pPr>
      <w:r w:rsidRPr="00E65829">
        <w:rPr>
          <w:sz w:val="22"/>
          <w:szCs w:val="22"/>
        </w:rPr>
        <w:t xml:space="preserve">After consultation this was placed </w:t>
      </w:r>
      <w:r w:rsidR="00CE0657">
        <w:rPr>
          <w:sz w:val="22"/>
          <w:szCs w:val="22"/>
        </w:rPr>
        <w:t xml:space="preserve">as a </w:t>
      </w:r>
      <w:r w:rsidRPr="00E65829">
        <w:rPr>
          <w:sz w:val="22"/>
          <w:szCs w:val="22"/>
        </w:rPr>
        <w:t xml:space="preserve">first </w:t>
      </w:r>
      <w:r w:rsidR="00CE0657">
        <w:rPr>
          <w:sz w:val="22"/>
          <w:szCs w:val="22"/>
        </w:rPr>
        <w:t xml:space="preserve">consideration </w:t>
      </w:r>
      <w:r w:rsidRPr="00E65829">
        <w:rPr>
          <w:sz w:val="22"/>
          <w:szCs w:val="22"/>
        </w:rPr>
        <w:t xml:space="preserve">as there seems to be a view that many people are failing this assessment. By completing this </w:t>
      </w:r>
      <w:r w:rsidR="00CE0657">
        <w:rPr>
          <w:sz w:val="22"/>
          <w:szCs w:val="22"/>
        </w:rPr>
        <w:t xml:space="preserve">consideration </w:t>
      </w:r>
      <w:r w:rsidRPr="00E65829">
        <w:rPr>
          <w:sz w:val="22"/>
          <w:szCs w:val="22"/>
        </w:rPr>
        <w:t>first</w:t>
      </w:r>
      <w:r w:rsidR="00CE0657">
        <w:rPr>
          <w:sz w:val="22"/>
          <w:szCs w:val="22"/>
        </w:rPr>
        <w:t xml:space="preserve"> this</w:t>
      </w:r>
      <w:r w:rsidRPr="00E65829">
        <w:rPr>
          <w:sz w:val="22"/>
          <w:szCs w:val="22"/>
        </w:rPr>
        <w:t xml:space="preserve"> means th</w:t>
      </w:r>
      <w:r w:rsidR="00CE0657">
        <w:rPr>
          <w:sz w:val="22"/>
          <w:szCs w:val="22"/>
        </w:rPr>
        <w:t xml:space="preserve">e </w:t>
      </w:r>
      <w:r w:rsidRPr="00E65829">
        <w:rPr>
          <w:sz w:val="22"/>
          <w:szCs w:val="22"/>
        </w:rPr>
        <w:t xml:space="preserve">assessment process can stop if the person </w:t>
      </w:r>
      <w:r w:rsidR="00741101" w:rsidRPr="00E65829">
        <w:rPr>
          <w:sz w:val="22"/>
          <w:szCs w:val="22"/>
        </w:rPr>
        <w:t xml:space="preserve">is found </w:t>
      </w:r>
      <w:r w:rsidRPr="00E65829">
        <w:rPr>
          <w:sz w:val="22"/>
          <w:szCs w:val="22"/>
        </w:rPr>
        <w:t xml:space="preserve">to have capacity. </w:t>
      </w:r>
    </w:p>
    <w:p w14:paraId="28FB040A" w14:textId="77777777" w:rsidR="00A04914" w:rsidRPr="00E65829" w:rsidRDefault="00A04914" w:rsidP="00A04914">
      <w:pPr>
        <w:jc w:val="both"/>
        <w:rPr>
          <w:sz w:val="22"/>
          <w:szCs w:val="22"/>
        </w:rPr>
      </w:pPr>
    </w:p>
    <w:p w14:paraId="40D6B725" w14:textId="4076C3FE" w:rsidR="00A04914" w:rsidRPr="00E65829" w:rsidRDefault="00A04914" w:rsidP="00A04914">
      <w:pPr>
        <w:jc w:val="both"/>
        <w:rPr>
          <w:sz w:val="22"/>
          <w:szCs w:val="22"/>
        </w:rPr>
      </w:pPr>
      <w:r w:rsidRPr="00E65829">
        <w:rPr>
          <w:sz w:val="22"/>
          <w:szCs w:val="22"/>
        </w:rPr>
        <w:t>There is a box to detail how the BIA has complied with the second guiding principle of the MCA – support</w:t>
      </w:r>
      <w:r w:rsidR="00741101" w:rsidRPr="00E65829">
        <w:rPr>
          <w:sz w:val="22"/>
          <w:szCs w:val="22"/>
        </w:rPr>
        <w:t>ed</w:t>
      </w:r>
      <w:r w:rsidRPr="00E65829">
        <w:rPr>
          <w:sz w:val="22"/>
          <w:szCs w:val="22"/>
        </w:rPr>
        <w:t xml:space="preserve"> decision</w:t>
      </w:r>
      <w:r w:rsidR="00FA1C5A" w:rsidRPr="00E65829">
        <w:rPr>
          <w:sz w:val="22"/>
          <w:szCs w:val="22"/>
        </w:rPr>
        <w:t>-</w:t>
      </w:r>
      <w:r w:rsidRPr="00E65829">
        <w:rPr>
          <w:sz w:val="22"/>
          <w:szCs w:val="22"/>
        </w:rPr>
        <w:t xml:space="preserve">making. </w:t>
      </w:r>
    </w:p>
    <w:p w14:paraId="083CD32C" w14:textId="77777777" w:rsidR="00A04914" w:rsidRPr="00E65829" w:rsidRDefault="00A04914" w:rsidP="00A04914">
      <w:pPr>
        <w:jc w:val="both"/>
        <w:rPr>
          <w:sz w:val="22"/>
          <w:szCs w:val="22"/>
        </w:rPr>
      </w:pPr>
    </w:p>
    <w:p w14:paraId="207DF276" w14:textId="7FB23825" w:rsidR="00A04914" w:rsidRPr="00E65829" w:rsidRDefault="00A04914" w:rsidP="00A04914">
      <w:pPr>
        <w:jc w:val="both"/>
        <w:rPr>
          <w:sz w:val="22"/>
          <w:szCs w:val="22"/>
        </w:rPr>
      </w:pPr>
      <w:r w:rsidRPr="00E65829">
        <w:rPr>
          <w:sz w:val="22"/>
          <w:szCs w:val="22"/>
        </w:rPr>
        <w:t xml:space="preserve">The BIA should add here how they supported the person, </w:t>
      </w:r>
      <w:r w:rsidR="00741101" w:rsidRPr="00E65829">
        <w:rPr>
          <w:sz w:val="22"/>
          <w:szCs w:val="22"/>
        </w:rPr>
        <w:t xml:space="preserve">such as </w:t>
      </w:r>
      <w:r w:rsidRPr="00E65829">
        <w:rPr>
          <w:sz w:val="22"/>
          <w:szCs w:val="22"/>
        </w:rPr>
        <w:t>us</w:t>
      </w:r>
      <w:r w:rsidR="00741101" w:rsidRPr="00E65829">
        <w:rPr>
          <w:sz w:val="22"/>
          <w:szCs w:val="22"/>
        </w:rPr>
        <w:t>ing</w:t>
      </w:r>
      <w:r w:rsidRPr="00E65829">
        <w:rPr>
          <w:sz w:val="22"/>
          <w:szCs w:val="22"/>
        </w:rPr>
        <w:t xml:space="preserve"> communication aids, interpreters, pictures etc. It is also useful to say if more than one visit took place in order to see the person at the best time.</w:t>
      </w:r>
    </w:p>
    <w:p w14:paraId="289E38BB" w14:textId="77777777" w:rsidR="00B61EFB" w:rsidRPr="00E65829" w:rsidRDefault="00B61EFB" w:rsidP="00A04914">
      <w:pPr>
        <w:jc w:val="both"/>
        <w:rPr>
          <w:sz w:val="22"/>
          <w:szCs w:val="22"/>
        </w:rPr>
      </w:pPr>
    </w:p>
    <w:p w14:paraId="08C30987" w14:textId="3F31446A" w:rsidR="00A04914" w:rsidRPr="00E65829" w:rsidRDefault="00A04914" w:rsidP="00A04914">
      <w:pPr>
        <w:jc w:val="both"/>
        <w:rPr>
          <w:sz w:val="22"/>
          <w:szCs w:val="22"/>
        </w:rPr>
      </w:pPr>
      <w:r w:rsidRPr="00E65829">
        <w:rPr>
          <w:sz w:val="22"/>
          <w:szCs w:val="22"/>
        </w:rPr>
        <w:t xml:space="preserve">The assessment </w:t>
      </w:r>
      <w:r w:rsidR="00CE0657">
        <w:rPr>
          <w:sz w:val="22"/>
          <w:szCs w:val="22"/>
        </w:rPr>
        <w:t xml:space="preserve">then </w:t>
      </w:r>
      <w:r w:rsidRPr="00E65829">
        <w:rPr>
          <w:sz w:val="22"/>
          <w:szCs w:val="22"/>
        </w:rPr>
        <w:t>continues with the four elements of the functional test.</w:t>
      </w:r>
    </w:p>
    <w:p w14:paraId="3D5127E8" w14:textId="77777777" w:rsidR="00A04914" w:rsidRPr="00E65829" w:rsidRDefault="00A04914" w:rsidP="00A04914">
      <w:pPr>
        <w:jc w:val="both"/>
        <w:rPr>
          <w:sz w:val="22"/>
          <w:szCs w:val="22"/>
        </w:rPr>
      </w:pPr>
    </w:p>
    <w:p w14:paraId="6D74BB08" w14:textId="52441B33" w:rsidR="00A04914" w:rsidRPr="00E65829" w:rsidRDefault="00A04914" w:rsidP="00A04914">
      <w:pPr>
        <w:jc w:val="both"/>
        <w:rPr>
          <w:sz w:val="22"/>
          <w:szCs w:val="22"/>
        </w:rPr>
      </w:pPr>
      <w:r w:rsidRPr="00E65829">
        <w:rPr>
          <w:sz w:val="22"/>
          <w:szCs w:val="22"/>
        </w:rPr>
        <w:t>The assessment ends with a clear conclusion, taking note of the causal nexus by ensuring the assessor clearly records why the person</w:t>
      </w:r>
      <w:r w:rsidR="00741101" w:rsidRPr="00E65829">
        <w:rPr>
          <w:sz w:val="22"/>
          <w:szCs w:val="22"/>
        </w:rPr>
        <w:t>’</w:t>
      </w:r>
      <w:r w:rsidRPr="00E65829">
        <w:rPr>
          <w:sz w:val="22"/>
          <w:szCs w:val="22"/>
        </w:rPr>
        <w:t xml:space="preserve">s inability to make the decision is because of the impairment or disturbance in the functioning of their mind or brain. </w:t>
      </w:r>
    </w:p>
    <w:p w14:paraId="3238143F" w14:textId="77777777" w:rsidR="00A04914" w:rsidRPr="00E65829" w:rsidRDefault="00A04914" w:rsidP="00A04914">
      <w:pPr>
        <w:jc w:val="both"/>
        <w:rPr>
          <w:sz w:val="22"/>
          <w:szCs w:val="22"/>
        </w:rPr>
      </w:pPr>
    </w:p>
    <w:p w14:paraId="031D3AD5" w14:textId="19D4559C" w:rsidR="00A04914" w:rsidRPr="00E65829" w:rsidRDefault="00BF1AB0" w:rsidP="00A04914">
      <w:pPr>
        <w:jc w:val="both"/>
        <w:rPr>
          <w:sz w:val="22"/>
          <w:szCs w:val="22"/>
        </w:rPr>
      </w:pPr>
      <w:hyperlink r:id="rId14" w:history="1">
        <w:r w:rsidR="00A04914" w:rsidRPr="00E65829">
          <w:rPr>
            <w:rStyle w:val="Hyperlink"/>
            <w:sz w:val="22"/>
            <w:szCs w:val="22"/>
          </w:rPr>
          <w:t>http://www.bailii.org/ew/cases/EWCA/Civ/2013/478.html</w:t>
        </w:r>
      </w:hyperlink>
      <w:r w:rsidR="00A04914" w:rsidRPr="00E65829">
        <w:rPr>
          <w:sz w:val="22"/>
          <w:szCs w:val="22"/>
        </w:rPr>
        <w:t xml:space="preserve"> </w:t>
      </w:r>
      <w:r w:rsidR="00741101" w:rsidRPr="00E65829">
        <w:rPr>
          <w:sz w:val="22"/>
          <w:szCs w:val="22"/>
        </w:rPr>
        <w:t>- emphasises the causal nexus</w:t>
      </w:r>
    </w:p>
    <w:p w14:paraId="6D0CC88A" w14:textId="09AC7349" w:rsidR="00741101" w:rsidRPr="00E65829" w:rsidRDefault="00BF1AB0" w:rsidP="00A04914">
      <w:pPr>
        <w:jc w:val="both"/>
        <w:rPr>
          <w:sz w:val="22"/>
          <w:szCs w:val="22"/>
        </w:rPr>
      </w:pPr>
      <w:hyperlink r:id="rId15" w:history="1">
        <w:r w:rsidR="00741101" w:rsidRPr="00E65829">
          <w:rPr>
            <w:rStyle w:val="Hyperlink"/>
            <w:sz w:val="22"/>
            <w:szCs w:val="22"/>
          </w:rPr>
          <w:t>http://www.39essex.com/content/wp-content/uploads/2015/01/capacityassessmentsguide31mar14.pdf</w:t>
        </w:r>
      </w:hyperlink>
      <w:r w:rsidR="00741101" w:rsidRPr="00E65829">
        <w:rPr>
          <w:sz w:val="22"/>
          <w:szCs w:val="22"/>
        </w:rPr>
        <w:t xml:space="preserve"> - guide to assessing capacity</w:t>
      </w:r>
    </w:p>
    <w:p w14:paraId="37CF6F7E" w14:textId="77777777" w:rsidR="00741101" w:rsidRPr="0044057B" w:rsidRDefault="00741101" w:rsidP="00A04914">
      <w:pPr>
        <w:jc w:val="both"/>
        <w:rPr>
          <w:sz w:val="22"/>
          <w:szCs w:val="22"/>
        </w:rPr>
      </w:pPr>
    </w:p>
    <w:p w14:paraId="58F3274A" w14:textId="77777777" w:rsidR="00B61EFB" w:rsidRDefault="00B61EFB" w:rsidP="00A04914">
      <w:pPr>
        <w:jc w:val="both"/>
        <w:rPr>
          <w:sz w:val="22"/>
          <w:szCs w:val="22"/>
        </w:rPr>
      </w:pPr>
    </w:p>
    <w:p w14:paraId="0811ED4E" w14:textId="77777777" w:rsidR="00E973BA" w:rsidRDefault="00E973BA" w:rsidP="00A04914">
      <w:pPr>
        <w:jc w:val="both"/>
        <w:rPr>
          <w:sz w:val="22"/>
          <w:szCs w:val="22"/>
        </w:rPr>
      </w:pPr>
    </w:p>
    <w:p w14:paraId="32C98A00" w14:textId="77777777" w:rsidR="00E973BA" w:rsidRPr="00E65829" w:rsidRDefault="00E973BA" w:rsidP="00A04914">
      <w:pPr>
        <w:jc w:val="both"/>
        <w:rPr>
          <w:b/>
          <w:i/>
          <w:sz w:val="22"/>
          <w:szCs w:val="22"/>
        </w:rPr>
      </w:pPr>
    </w:p>
    <w:p w14:paraId="76C5E8F1" w14:textId="77777777" w:rsidR="00E973BA" w:rsidRDefault="00E973BA">
      <w:pPr>
        <w:rPr>
          <w:b/>
          <w:i/>
          <w:sz w:val="22"/>
          <w:szCs w:val="22"/>
        </w:rPr>
      </w:pPr>
      <w:r>
        <w:rPr>
          <w:b/>
          <w:i/>
          <w:sz w:val="22"/>
          <w:szCs w:val="22"/>
        </w:rPr>
        <w:br w:type="page"/>
      </w:r>
    </w:p>
    <w:p w14:paraId="59D13E84" w14:textId="78BFF278" w:rsidR="00A04914" w:rsidRPr="00E65829" w:rsidRDefault="00A04914" w:rsidP="00A04914">
      <w:pPr>
        <w:jc w:val="both"/>
        <w:rPr>
          <w:b/>
          <w:i/>
          <w:sz w:val="22"/>
          <w:szCs w:val="22"/>
        </w:rPr>
      </w:pPr>
      <w:r w:rsidRPr="00E65829">
        <w:rPr>
          <w:b/>
          <w:i/>
          <w:sz w:val="22"/>
          <w:szCs w:val="22"/>
        </w:rPr>
        <w:lastRenderedPageBreak/>
        <w:t>Page 4:</w:t>
      </w:r>
      <w:r w:rsidRPr="00E65829">
        <w:rPr>
          <w:b/>
          <w:i/>
          <w:sz w:val="22"/>
          <w:szCs w:val="22"/>
        </w:rPr>
        <w:tab/>
        <w:t>No Refusals Assessment</w:t>
      </w:r>
    </w:p>
    <w:p w14:paraId="4B5823AC" w14:textId="77777777" w:rsidR="00A04914" w:rsidRPr="00E65829" w:rsidRDefault="00A04914" w:rsidP="00A04914">
      <w:pPr>
        <w:jc w:val="both"/>
        <w:rPr>
          <w:sz w:val="22"/>
          <w:szCs w:val="22"/>
        </w:rPr>
      </w:pPr>
    </w:p>
    <w:p w14:paraId="0F5D4F89" w14:textId="38A1D566" w:rsidR="00A04914" w:rsidRPr="00E65829" w:rsidRDefault="00A04914" w:rsidP="00A04914">
      <w:pPr>
        <w:jc w:val="both"/>
        <w:rPr>
          <w:sz w:val="22"/>
          <w:szCs w:val="22"/>
        </w:rPr>
      </w:pPr>
      <w:r w:rsidRPr="00E65829">
        <w:rPr>
          <w:sz w:val="22"/>
          <w:szCs w:val="22"/>
        </w:rPr>
        <w:t xml:space="preserve">This assessment is short and to the point and does not need explanation. </w:t>
      </w:r>
      <w:r w:rsidR="00741101" w:rsidRPr="00E65829">
        <w:rPr>
          <w:sz w:val="22"/>
          <w:szCs w:val="22"/>
        </w:rPr>
        <w:t xml:space="preserve">Note, however, that it is the view of any </w:t>
      </w:r>
      <w:r w:rsidR="00741101" w:rsidRPr="00E65829">
        <w:rPr>
          <w:sz w:val="22"/>
          <w:szCs w:val="22"/>
          <w:u w:val="single"/>
        </w:rPr>
        <w:t>welfare</w:t>
      </w:r>
      <w:r w:rsidR="00741101" w:rsidRPr="00E65829">
        <w:rPr>
          <w:sz w:val="22"/>
          <w:szCs w:val="22"/>
        </w:rPr>
        <w:t xml:space="preserve"> LPA or </w:t>
      </w:r>
      <w:r w:rsidR="00741101" w:rsidRPr="00E65829">
        <w:rPr>
          <w:sz w:val="22"/>
          <w:szCs w:val="22"/>
          <w:u w:val="single"/>
        </w:rPr>
        <w:t>welfare</w:t>
      </w:r>
      <w:r w:rsidR="003157DA">
        <w:rPr>
          <w:sz w:val="22"/>
          <w:szCs w:val="22"/>
        </w:rPr>
        <w:t xml:space="preserve"> D</w:t>
      </w:r>
      <w:r w:rsidR="00741101" w:rsidRPr="00E65829">
        <w:rPr>
          <w:sz w:val="22"/>
          <w:szCs w:val="22"/>
        </w:rPr>
        <w:t>eputy that counts. So</w:t>
      </w:r>
      <w:r w:rsidR="003157DA">
        <w:rPr>
          <w:sz w:val="22"/>
          <w:szCs w:val="22"/>
        </w:rPr>
        <w:t xml:space="preserve"> if a property and affairs LPA/D</w:t>
      </w:r>
      <w:r w:rsidR="00741101" w:rsidRPr="00E65829">
        <w:rPr>
          <w:sz w:val="22"/>
          <w:szCs w:val="22"/>
        </w:rPr>
        <w:t xml:space="preserve">eputy </w:t>
      </w:r>
      <w:r w:rsidR="00E973BA">
        <w:rPr>
          <w:sz w:val="22"/>
          <w:szCs w:val="22"/>
        </w:rPr>
        <w:t>objects</w:t>
      </w:r>
      <w:r w:rsidR="00741101" w:rsidRPr="00E65829">
        <w:rPr>
          <w:sz w:val="22"/>
          <w:szCs w:val="22"/>
        </w:rPr>
        <w:t>, that does not necessarily prevent the use of DoLS.</w:t>
      </w:r>
    </w:p>
    <w:p w14:paraId="0337150F" w14:textId="77777777" w:rsidR="00B61EFB" w:rsidRPr="00E65829" w:rsidRDefault="00B61EFB" w:rsidP="00A04914">
      <w:pPr>
        <w:jc w:val="both"/>
        <w:rPr>
          <w:i/>
          <w:sz w:val="22"/>
          <w:szCs w:val="22"/>
        </w:rPr>
      </w:pPr>
    </w:p>
    <w:p w14:paraId="1BC73753" w14:textId="77777777" w:rsidR="00D11067" w:rsidRPr="00E65829" w:rsidRDefault="00D11067" w:rsidP="00A04914">
      <w:pPr>
        <w:jc w:val="both"/>
        <w:rPr>
          <w:b/>
          <w:i/>
          <w:sz w:val="22"/>
          <w:szCs w:val="22"/>
        </w:rPr>
      </w:pPr>
    </w:p>
    <w:p w14:paraId="15A13323" w14:textId="77777777" w:rsidR="00A04914" w:rsidRPr="00E65829" w:rsidRDefault="00A04914" w:rsidP="00A04914">
      <w:pPr>
        <w:jc w:val="both"/>
        <w:rPr>
          <w:b/>
          <w:i/>
          <w:sz w:val="22"/>
          <w:szCs w:val="22"/>
        </w:rPr>
      </w:pPr>
      <w:r w:rsidRPr="00E65829">
        <w:rPr>
          <w:b/>
          <w:i/>
          <w:sz w:val="22"/>
          <w:szCs w:val="22"/>
        </w:rPr>
        <w:t>Page 5:</w:t>
      </w:r>
      <w:r w:rsidRPr="00E65829">
        <w:rPr>
          <w:b/>
          <w:i/>
          <w:sz w:val="22"/>
          <w:szCs w:val="22"/>
        </w:rPr>
        <w:tab/>
        <w:t>Best Interests Assessment</w:t>
      </w:r>
    </w:p>
    <w:p w14:paraId="64338015" w14:textId="77777777" w:rsidR="00A04914" w:rsidRPr="00E65829" w:rsidRDefault="00A04914" w:rsidP="00A04914">
      <w:pPr>
        <w:jc w:val="both"/>
        <w:rPr>
          <w:sz w:val="22"/>
          <w:szCs w:val="22"/>
        </w:rPr>
      </w:pPr>
    </w:p>
    <w:p w14:paraId="26C59294" w14:textId="00769A49" w:rsidR="00A04914" w:rsidRPr="00E65829" w:rsidRDefault="00A04914" w:rsidP="00A04914">
      <w:pPr>
        <w:jc w:val="both"/>
        <w:rPr>
          <w:sz w:val="22"/>
          <w:szCs w:val="22"/>
        </w:rPr>
      </w:pPr>
      <w:r w:rsidRPr="00E65829">
        <w:rPr>
          <w:sz w:val="22"/>
          <w:szCs w:val="22"/>
        </w:rPr>
        <w:t>Many Supervisory Bodies will have their own good practice guidance in relation to the completion of best interests assessments. This is general guidance in relation to the form.</w:t>
      </w:r>
    </w:p>
    <w:p w14:paraId="0494EF4B" w14:textId="77777777" w:rsidR="00A04914" w:rsidRPr="00E65829" w:rsidRDefault="00A04914" w:rsidP="00A04914">
      <w:pPr>
        <w:jc w:val="both"/>
        <w:rPr>
          <w:sz w:val="22"/>
          <w:szCs w:val="22"/>
        </w:rPr>
      </w:pPr>
    </w:p>
    <w:p w14:paraId="60ACB436" w14:textId="77777777" w:rsidR="00A04914" w:rsidRPr="00E65829" w:rsidRDefault="00A04914" w:rsidP="00A04914">
      <w:pPr>
        <w:jc w:val="both"/>
        <w:rPr>
          <w:i/>
          <w:sz w:val="22"/>
          <w:szCs w:val="22"/>
        </w:rPr>
      </w:pPr>
      <w:r w:rsidRPr="00E65829">
        <w:rPr>
          <w:i/>
          <w:sz w:val="22"/>
          <w:szCs w:val="22"/>
        </w:rPr>
        <w:t>Background Information:</w:t>
      </w:r>
    </w:p>
    <w:p w14:paraId="5C8A5CA6" w14:textId="77777777" w:rsidR="00A04914" w:rsidRPr="00E65829" w:rsidRDefault="00A04914" w:rsidP="00A04914">
      <w:pPr>
        <w:jc w:val="both"/>
        <w:rPr>
          <w:sz w:val="22"/>
          <w:szCs w:val="22"/>
        </w:rPr>
      </w:pPr>
      <w:r w:rsidRPr="00E65829">
        <w:rPr>
          <w:sz w:val="22"/>
          <w:szCs w:val="22"/>
        </w:rPr>
        <w:t>This confirms the matters the BIA has taken into account.</w:t>
      </w:r>
    </w:p>
    <w:p w14:paraId="43112EC3" w14:textId="77777777" w:rsidR="00A04914" w:rsidRPr="00E65829" w:rsidRDefault="00A04914" w:rsidP="00A04914">
      <w:pPr>
        <w:jc w:val="both"/>
        <w:rPr>
          <w:sz w:val="22"/>
          <w:szCs w:val="22"/>
        </w:rPr>
      </w:pPr>
    </w:p>
    <w:p w14:paraId="053BBC3F" w14:textId="77777777" w:rsidR="00A04914" w:rsidRPr="00E65829" w:rsidRDefault="00A04914" w:rsidP="00A04914">
      <w:pPr>
        <w:jc w:val="both"/>
        <w:rPr>
          <w:i/>
          <w:sz w:val="22"/>
          <w:szCs w:val="22"/>
        </w:rPr>
      </w:pPr>
      <w:r w:rsidRPr="00E65829">
        <w:rPr>
          <w:i/>
          <w:sz w:val="22"/>
          <w:szCs w:val="22"/>
        </w:rPr>
        <w:t>Views of the Relevant Person:</w:t>
      </w:r>
    </w:p>
    <w:p w14:paraId="5FB16259" w14:textId="77777777" w:rsidR="00A04914" w:rsidRPr="00E65829" w:rsidRDefault="00A04914" w:rsidP="00A04914">
      <w:pPr>
        <w:jc w:val="both"/>
        <w:rPr>
          <w:i/>
          <w:sz w:val="22"/>
          <w:szCs w:val="22"/>
        </w:rPr>
      </w:pPr>
      <w:r w:rsidRPr="00E65829">
        <w:rPr>
          <w:sz w:val="22"/>
          <w:szCs w:val="22"/>
        </w:rPr>
        <w:t xml:space="preserve">During the first few years of DoLS many assessors found that the person was easily overlooked in the process and yet should be central to it; </w:t>
      </w:r>
      <w:r w:rsidRPr="00E65829">
        <w:rPr>
          <w:i/>
          <w:sz w:val="22"/>
          <w:szCs w:val="22"/>
        </w:rPr>
        <w:t>“there should be no decision about me, without me”</w:t>
      </w:r>
      <w:r w:rsidRPr="00E65829">
        <w:rPr>
          <w:sz w:val="22"/>
          <w:szCs w:val="22"/>
        </w:rPr>
        <w:t>.</w:t>
      </w:r>
    </w:p>
    <w:p w14:paraId="3316E9A4" w14:textId="77777777" w:rsidR="00A04914" w:rsidRPr="00E65829" w:rsidRDefault="00A04914" w:rsidP="00A04914">
      <w:pPr>
        <w:jc w:val="both"/>
        <w:rPr>
          <w:i/>
          <w:sz w:val="22"/>
          <w:szCs w:val="22"/>
        </w:rPr>
      </w:pPr>
    </w:p>
    <w:p w14:paraId="110E1558" w14:textId="1717C6A3" w:rsidR="00A04914" w:rsidRPr="00E65829" w:rsidRDefault="00A04914" w:rsidP="00A04914">
      <w:pPr>
        <w:jc w:val="both"/>
        <w:rPr>
          <w:sz w:val="22"/>
          <w:szCs w:val="22"/>
        </w:rPr>
      </w:pPr>
      <w:r w:rsidRPr="00E65829">
        <w:rPr>
          <w:sz w:val="22"/>
          <w:szCs w:val="22"/>
        </w:rPr>
        <w:t>Putting the person’s views first and expressing them clearly helps meet the requirements of a best interests dec</w:t>
      </w:r>
      <w:r w:rsidR="00CD5351" w:rsidRPr="00E65829">
        <w:rPr>
          <w:sz w:val="22"/>
          <w:szCs w:val="22"/>
        </w:rPr>
        <w:t>ision. It shows the person</w:t>
      </w:r>
      <w:r w:rsidRPr="00E65829">
        <w:rPr>
          <w:sz w:val="22"/>
          <w:szCs w:val="22"/>
        </w:rPr>
        <w:t xml:space="preserve">s wishes, feelings, beliefs and values and if appropriate or possible, demonstrates the outcomes the person would like. </w:t>
      </w:r>
    </w:p>
    <w:p w14:paraId="738A6DE6" w14:textId="77777777" w:rsidR="00A31A8B" w:rsidRPr="00E65829" w:rsidRDefault="00A31A8B" w:rsidP="00A04914">
      <w:pPr>
        <w:jc w:val="both"/>
        <w:rPr>
          <w:sz w:val="22"/>
          <w:szCs w:val="22"/>
        </w:rPr>
      </w:pPr>
    </w:p>
    <w:p w14:paraId="3F09239F" w14:textId="77777777" w:rsidR="00A04914" w:rsidRPr="00E65829" w:rsidRDefault="00A04914" w:rsidP="00A04914">
      <w:pPr>
        <w:jc w:val="both"/>
        <w:rPr>
          <w:i/>
          <w:sz w:val="22"/>
          <w:szCs w:val="22"/>
        </w:rPr>
      </w:pPr>
      <w:r w:rsidRPr="00E65829">
        <w:rPr>
          <w:i/>
          <w:sz w:val="22"/>
          <w:szCs w:val="22"/>
        </w:rPr>
        <w:t>Views of Others:</w:t>
      </w:r>
    </w:p>
    <w:p w14:paraId="5CA86799" w14:textId="52BEDC0E" w:rsidR="00A04914" w:rsidRPr="00E65829" w:rsidRDefault="00A04914" w:rsidP="00A04914">
      <w:pPr>
        <w:jc w:val="both"/>
        <w:rPr>
          <w:sz w:val="22"/>
          <w:szCs w:val="22"/>
        </w:rPr>
      </w:pPr>
      <w:r w:rsidRPr="00E65829">
        <w:rPr>
          <w:sz w:val="22"/>
          <w:szCs w:val="22"/>
        </w:rPr>
        <w:t>Previously assessors would often note that they had consulted but not record</w:t>
      </w:r>
      <w:r w:rsidR="00741101" w:rsidRPr="00E65829">
        <w:rPr>
          <w:sz w:val="22"/>
          <w:szCs w:val="22"/>
        </w:rPr>
        <w:t>ed</w:t>
      </w:r>
      <w:r w:rsidRPr="00E65829">
        <w:rPr>
          <w:sz w:val="22"/>
          <w:szCs w:val="22"/>
        </w:rPr>
        <w:t xml:space="preserve"> the consultation. This form now offers a clearer way to do that. Each person can be named, their role described and their views noted.</w:t>
      </w:r>
    </w:p>
    <w:p w14:paraId="439B3472" w14:textId="77777777" w:rsidR="00A04914" w:rsidRPr="00E65829" w:rsidRDefault="00A04914" w:rsidP="00A04914">
      <w:pPr>
        <w:jc w:val="both"/>
        <w:rPr>
          <w:sz w:val="22"/>
          <w:szCs w:val="22"/>
        </w:rPr>
      </w:pPr>
    </w:p>
    <w:p w14:paraId="3437C76A" w14:textId="77777777" w:rsidR="00A04914" w:rsidRPr="00E65829" w:rsidRDefault="00A04914" w:rsidP="00A04914">
      <w:pPr>
        <w:jc w:val="both"/>
        <w:rPr>
          <w:i/>
          <w:sz w:val="22"/>
          <w:szCs w:val="22"/>
        </w:rPr>
      </w:pPr>
      <w:r w:rsidRPr="00E65829">
        <w:rPr>
          <w:i/>
          <w:sz w:val="22"/>
          <w:szCs w:val="22"/>
        </w:rPr>
        <w:t>Is a Deprivation of Liberty Actually Occurring?</w:t>
      </w:r>
    </w:p>
    <w:p w14:paraId="5AEA0AB8" w14:textId="53C72FD3" w:rsidR="00A04914" w:rsidRPr="00E65829" w:rsidRDefault="00A04914" w:rsidP="00A04914">
      <w:pPr>
        <w:jc w:val="both"/>
        <w:rPr>
          <w:sz w:val="22"/>
          <w:szCs w:val="22"/>
        </w:rPr>
      </w:pPr>
      <w:r w:rsidRPr="00E65829">
        <w:rPr>
          <w:sz w:val="22"/>
          <w:szCs w:val="22"/>
        </w:rPr>
        <w:t xml:space="preserve">The assessor will record their view as </w:t>
      </w:r>
      <w:r w:rsidR="00741101" w:rsidRPr="00E65829">
        <w:rPr>
          <w:sz w:val="22"/>
          <w:szCs w:val="22"/>
        </w:rPr>
        <w:t>‘</w:t>
      </w:r>
      <w:r w:rsidRPr="00E65829">
        <w:rPr>
          <w:sz w:val="22"/>
          <w:szCs w:val="22"/>
        </w:rPr>
        <w:t>Yes</w:t>
      </w:r>
      <w:r w:rsidR="00741101" w:rsidRPr="00E65829">
        <w:rPr>
          <w:sz w:val="22"/>
          <w:szCs w:val="22"/>
        </w:rPr>
        <w:t>’</w:t>
      </w:r>
      <w:r w:rsidRPr="00E65829">
        <w:rPr>
          <w:sz w:val="22"/>
          <w:szCs w:val="22"/>
        </w:rPr>
        <w:t xml:space="preserve"> or </w:t>
      </w:r>
      <w:r w:rsidR="00741101" w:rsidRPr="00E65829">
        <w:rPr>
          <w:sz w:val="22"/>
          <w:szCs w:val="22"/>
        </w:rPr>
        <w:t>‘</w:t>
      </w:r>
      <w:r w:rsidRPr="00E65829">
        <w:rPr>
          <w:sz w:val="22"/>
          <w:szCs w:val="22"/>
        </w:rPr>
        <w:t>No</w:t>
      </w:r>
      <w:r w:rsidR="00741101" w:rsidRPr="00E65829">
        <w:rPr>
          <w:sz w:val="22"/>
          <w:szCs w:val="22"/>
        </w:rPr>
        <w:t>’</w:t>
      </w:r>
      <w:r w:rsidRPr="00E65829">
        <w:rPr>
          <w:sz w:val="22"/>
          <w:szCs w:val="22"/>
        </w:rPr>
        <w:t xml:space="preserve"> (however it should be noted that the answer will certainly be </w:t>
      </w:r>
      <w:r w:rsidR="00741101" w:rsidRPr="00E65829">
        <w:rPr>
          <w:sz w:val="22"/>
          <w:szCs w:val="22"/>
        </w:rPr>
        <w:t>‘</w:t>
      </w:r>
      <w:r w:rsidRPr="00E65829">
        <w:rPr>
          <w:sz w:val="22"/>
          <w:szCs w:val="22"/>
        </w:rPr>
        <w:t>Yes</w:t>
      </w:r>
      <w:r w:rsidR="00741101" w:rsidRPr="00E65829">
        <w:rPr>
          <w:sz w:val="22"/>
          <w:szCs w:val="22"/>
        </w:rPr>
        <w:t>’</w:t>
      </w:r>
      <w:r w:rsidRPr="00E65829">
        <w:rPr>
          <w:sz w:val="22"/>
          <w:szCs w:val="22"/>
        </w:rPr>
        <w:t xml:space="preserve"> if filling in this form otherwise the assessor should complete Form 3a).</w:t>
      </w:r>
    </w:p>
    <w:p w14:paraId="5FAA0D2F" w14:textId="77777777" w:rsidR="00A04914" w:rsidRPr="00E65829" w:rsidRDefault="00A04914" w:rsidP="00A04914">
      <w:pPr>
        <w:jc w:val="both"/>
        <w:rPr>
          <w:sz w:val="22"/>
          <w:szCs w:val="22"/>
        </w:rPr>
      </w:pPr>
    </w:p>
    <w:p w14:paraId="19C8A3D6" w14:textId="6D68A312" w:rsidR="00A04914" w:rsidRPr="00E65829" w:rsidRDefault="00A04914" w:rsidP="00A04914">
      <w:pPr>
        <w:jc w:val="both"/>
        <w:rPr>
          <w:sz w:val="22"/>
          <w:szCs w:val="22"/>
        </w:rPr>
      </w:pPr>
      <w:r w:rsidRPr="00E65829">
        <w:rPr>
          <w:sz w:val="22"/>
          <w:szCs w:val="22"/>
        </w:rPr>
        <w:t xml:space="preserve">Within the next box the assessor </w:t>
      </w:r>
      <w:r w:rsidR="00AF0346">
        <w:rPr>
          <w:sz w:val="22"/>
          <w:szCs w:val="22"/>
        </w:rPr>
        <w:t>first</w:t>
      </w:r>
      <w:r w:rsidRPr="00E65829">
        <w:rPr>
          <w:sz w:val="22"/>
          <w:szCs w:val="22"/>
        </w:rPr>
        <w:t xml:space="preserve"> </w:t>
      </w:r>
      <w:r w:rsidR="00AF0346">
        <w:rPr>
          <w:sz w:val="22"/>
          <w:szCs w:val="22"/>
        </w:rPr>
        <w:t xml:space="preserve">needs </w:t>
      </w:r>
      <w:r w:rsidRPr="00E65829">
        <w:rPr>
          <w:sz w:val="22"/>
          <w:szCs w:val="22"/>
        </w:rPr>
        <w:t xml:space="preserve">to address the acid test and whether it is met. </w:t>
      </w:r>
    </w:p>
    <w:p w14:paraId="41420177" w14:textId="77777777" w:rsidR="00A04914" w:rsidRPr="00E65829" w:rsidRDefault="00A04914" w:rsidP="00A04914">
      <w:pPr>
        <w:jc w:val="both"/>
        <w:rPr>
          <w:sz w:val="22"/>
          <w:szCs w:val="22"/>
        </w:rPr>
      </w:pPr>
    </w:p>
    <w:p w14:paraId="1C3EF8F7" w14:textId="77777777" w:rsidR="00A04914" w:rsidRPr="00E65829" w:rsidRDefault="00A04914" w:rsidP="00A04914">
      <w:pPr>
        <w:jc w:val="both"/>
        <w:rPr>
          <w:sz w:val="22"/>
          <w:szCs w:val="22"/>
        </w:rPr>
      </w:pPr>
      <w:r w:rsidRPr="00E65829">
        <w:rPr>
          <w:sz w:val="22"/>
          <w:szCs w:val="22"/>
        </w:rPr>
        <w:t xml:space="preserve">The concrete situation of the person should be described. Although the components of the acid test must be described it is essential that everything else is not overlooked. </w:t>
      </w:r>
    </w:p>
    <w:p w14:paraId="36E1E131" w14:textId="77777777" w:rsidR="00A04914" w:rsidRPr="00E65829" w:rsidRDefault="00A04914" w:rsidP="00A04914">
      <w:pPr>
        <w:jc w:val="both"/>
        <w:rPr>
          <w:sz w:val="22"/>
          <w:szCs w:val="22"/>
        </w:rPr>
      </w:pPr>
    </w:p>
    <w:p w14:paraId="1288D6E4" w14:textId="77777777" w:rsidR="00A04914" w:rsidRPr="00E65829" w:rsidRDefault="00A04914" w:rsidP="00A04914">
      <w:pPr>
        <w:jc w:val="both"/>
        <w:rPr>
          <w:sz w:val="22"/>
          <w:szCs w:val="22"/>
        </w:rPr>
      </w:pPr>
      <w:r w:rsidRPr="00E65829">
        <w:rPr>
          <w:sz w:val="22"/>
          <w:szCs w:val="22"/>
        </w:rPr>
        <w:t xml:space="preserve">It is helpful to imagine a non-disabled person subject to the arrangements and then identify all of the measures which bear upon the person’s liberty, for example:  </w:t>
      </w:r>
    </w:p>
    <w:p w14:paraId="26A8A440" w14:textId="77777777" w:rsidR="00A04914" w:rsidRPr="00E65829" w:rsidRDefault="00A04914" w:rsidP="00A04914">
      <w:pPr>
        <w:jc w:val="both"/>
        <w:rPr>
          <w:sz w:val="22"/>
          <w:szCs w:val="22"/>
        </w:rPr>
      </w:pPr>
    </w:p>
    <w:p w14:paraId="2EB1E04D" w14:textId="77777777" w:rsidR="00A04914" w:rsidRPr="00E65829" w:rsidRDefault="00A04914" w:rsidP="00E31404">
      <w:pPr>
        <w:pStyle w:val="ListParagraph"/>
        <w:numPr>
          <w:ilvl w:val="0"/>
          <w:numId w:val="9"/>
        </w:numPr>
        <w:spacing w:after="0" w:line="240" w:lineRule="auto"/>
        <w:jc w:val="both"/>
        <w:rPr>
          <w:rFonts w:ascii="Arial" w:hAnsi="Arial" w:cs="Arial"/>
        </w:rPr>
      </w:pPr>
      <w:r w:rsidRPr="00E65829">
        <w:rPr>
          <w:rFonts w:ascii="Arial" w:hAnsi="Arial" w:cs="Arial"/>
        </w:rPr>
        <w:t>locked/lockable doors/windows</w:t>
      </w:r>
    </w:p>
    <w:p w14:paraId="78F6B486" w14:textId="77777777" w:rsidR="00A04914" w:rsidRPr="00E65829" w:rsidRDefault="00A04914" w:rsidP="00E31404">
      <w:pPr>
        <w:pStyle w:val="ListParagraph"/>
        <w:numPr>
          <w:ilvl w:val="0"/>
          <w:numId w:val="9"/>
        </w:numPr>
        <w:spacing w:after="0" w:line="240" w:lineRule="auto"/>
        <w:jc w:val="both"/>
        <w:rPr>
          <w:rFonts w:ascii="Arial" w:hAnsi="Arial" w:cs="Arial"/>
        </w:rPr>
      </w:pPr>
      <w:r w:rsidRPr="00E65829">
        <w:rPr>
          <w:rFonts w:ascii="Arial" w:hAnsi="Arial" w:cs="Arial"/>
        </w:rPr>
        <w:t>wheelchair/lap-strap</w:t>
      </w:r>
    </w:p>
    <w:p w14:paraId="2B786E9E" w14:textId="77777777" w:rsidR="00A04914" w:rsidRPr="00E65829" w:rsidRDefault="00A04914" w:rsidP="00E31404">
      <w:pPr>
        <w:pStyle w:val="ListParagraph"/>
        <w:numPr>
          <w:ilvl w:val="0"/>
          <w:numId w:val="9"/>
        </w:numPr>
        <w:spacing w:after="0" w:line="240" w:lineRule="auto"/>
        <w:jc w:val="both"/>
        <w:rPr>
          <w:rFonts w:ascii="Arial" w:hAnsi="Arial" w:cs="Arial"/>
        </w:rPr>
      </w:pPr>
      <w:r w:rsidRPr="00E65829">
        <w:rPr>
          <w:rFonts w:ascii="Arial" w:hAnsi="Arial" w:cs="Arial"/>
        </w:rPr>
        <w:t>degree of staff support inside and outside</w:t>
      </w:r>
    </w:p>
    <w:p w14:paraId="463879A4" w14:textId="77777777" w:rsidR="00A04914" w:rsidRPr="00E65829" w:rsidRDefault="00A04914" w:rsidP="00E31404">
      <w:pPr>
        <w:pStyle w:val="ListParagraph"/>
        <w:numPr>
          <w:ilvl w:val="0"/>
          <w:numId w:val="9"/>
        </w:numPr>
        <w:spacing w:after="0" w:line="240" w:lineRule="auto"/>
        <w:jc w:val="both"/>
        <w:rPr>
          <w:rFonts w:ascii="Arial" w:hAnsi="Arial" w:cs="Arial"/>
        </w:rPr>
      </w:pPr>
      <w:r w:rsidRPr="00E65829">
        <w:rPr>
          <w:rFonts w:ascii="Arial" w:hAnsi="Arial" w:cs="Arial"/>
        </w:rPr>
        <w:t>sedative medication</w:t>
      </w:r>
    </w:p>
    <w:p w14:paraId="7F9F6509" w14:textId="77777777" w:rsidR="00A04914" w:rsidRPr="00E65829" w:rsidRDefault="00A04914" w:rsidP="00E31404">
      <w:pPr>
        <w:pStyle w:val="ListParagraph"/>
        <w:numPr>
          <w:ilvl w:val="0"/>
          <w:numId w:val="9"/>
        </w:numPr>
        <w:spacing w:after="0" w:line="240" w:lineRule="auto"/>
        <w:jc w:val="both"/>
        <w:rPr>
          <w:rFonts w:ascii="Arial" w:hAnsi="Arial" w:cs="Arial"/>
        </w:rPr>
      </w:pPr>
      <w:r w:rsidRPr="00E65829">
        <w:rPr>
          <w:rFonts w:ascii="Arial" w:hAnsi="Arial" w:cs="Arial"/>
        </w:rPr>
        <w:t>restrictions on direct/indirect contact with family/friends</w:t>
      </w:r>
    </w:p>
    <w:p w14:paraId="20F41005" w14:textId="77777777" w:rsidR="00A04914" w:rsidRPr="00E65829" w:rsidRDefault="00A04914" w:rsidP="00E31404">
      <w:pPr>
        <w:pStyle w:val="ListParagraph"/>
        <w:numPr>
          <w:ilvl w:val="0"/>
          <w:numId w:val="9"/>
        </w:numPr>
        <w:spacing w:after="0" w:line="240" w:lineRule="auto"/>
        <w:jc w:val="both"/>
        <w:rPr>
          <w:rFonts w:ascii="Arial" w:hAnsi="Arial" w:cs="Arial"/>
        </w:rPr>
      </w:pPr>
      <w:r w:rsidRPr="00E65829">
        <w:rPr>
          <w:rFonts w:ascii="Arial" w:hAnsi="Arial" w:cs="Arial"/>
        </w:rPr>
        <w:t>nature and degree of physical or verbal intervention/restraint</w:t>
      </w:r>
    </w:p>
    <w:p w14:paraId="4E174C22" w14:textId="77777777" w:rsidR="00A04914" w:rsidRPr="00E65829" w:rsidRDefault="00A04914" w:rsidP="00E31404">
      <w:pPr>
        <w:pStyle w:val="ListParagraph"/>
        <w:numPr>
          <w:ilvl w:val="0"/>
          <w:numId w:val="9"/>
        </w:numPr>
        <w:spacing w:after="0" w:line="240" w:lineRule="auto"/>
        <w:jc w:val="both"/>
        <w:rPr>
          <w:rFonts w:ascii="Arial" w:hAnsi="Arial" w:cs="Arial"/>
        </w:rPr>
      </w:pPr>
      <w:r w:rsidRPr="00E65829">
        <w:rPr>
          <w:rFonts w:ascii="Arial" w:hAnsi="Arial" w:cs="Arial"/>
        </w:rPr>
        <w:t>personal care arrangements</w:t>
      </w:r>
    </w:p>
    <w:p w14:paraId="6ED096A8" w14:textId="77777777" w:rsidR="00A04914" w:rsidRPr="00E65829" w:rsidRDefault="00A04914" w:rsidP="00E31404">
      <w:pPr>
        <w:pStyle w:val="ListParagraph"/>
        <w:numPr>
          <w:ilvl w:val="0"/>
          <w:numId w:val="9"/>
        </w:numPr>
        <w:spacing w:after="0" w:line="240" w:lineRule="auto"/>
        <w:jc w:val="both"/>
        <w:rPr>
          <w:rFonts w:ascii="Arial" w:hAnsi="Arial" w:cs="Arial"/>
        </w:rPr>
      </w:pPr>
      <w:r w:rsidRPr="00E65829">
        <w:rPr>
          <w:rFonts w:ascii="Arial" w:hAnsi="Arial" w:cs="Arial"/>
        </w:rPr>
        <w:t>level of observation etc.</w:t>
      </w:r>
    </w:p>
    <w:p w14:paraId="533090DC" w14:textId="77777777" w:rsidR="00A04914" w:rsidRPr="00E65829" w:rsidRDefault="00A04914" w:rsidP="00A04914">
      <w:pPr>
        <w:jc w:val="both"/>
        <w:rPr>
          <w:sz w:val="22"/>
          <w:szCs w:val="22"/>
        </w:rPr>
      </w:pPr>
    </w:p>
    <w:p w14:paraId="09321C12" w14:textId="61099804" w:rsidR="00A04914" w:rsidRPr="00E65829" w:rsidRDefault="00A04914" w:rsidP="00A04914">
      <w:pPr>
        <w:jc w:val="both"/>
        <w:rPr>
          <w:sz w:val="22"/>
          <w:szCs w:val="22"/>
        </w:rPr>
      </w:pPr>
      <w:r w:rsidRPr="00E65829">
        <w:rPr>
          <w:sz w:val="22"/>
          <w:szCs w:val="22"/>
        </w:rPr>
        <w:t>All restrictive measures should be described along with the manner in which they are implemented,</w:t>
      </w:r>
      <w:r w:rsidR="00741101" w:rsidRPr="00E65829">
        <w:rPr>
          <w:sz w:val="22"/>
          <w:szCs w:val="22"/>
        </w:rPr>
        <w:t xml:space="preserve"> their duration, and the effect they have on the person</w:t>
      </w:r>
      <w:r w:rsidRPr="00E65829">
        <w:rPr>
          <w:sz w:val="22"/>
          <w:szCs w:val="22"/>
        </w:rPr>
        <w:t xml:space="preserve">. </w:t>
      </w:r>
    </w:p>
    <w:p w14:paraId="626B9157" w14:textId="77777777" w:rsidR="00A04914" w:rsidRPr="00E65829" w:rsidRDefault="00A04914" w:rsidP="00A04914">
      <w:pPr>
        <w:jc w:val="both"/>
        <w:rPr>
          <w:sz w:val="22"/>
          <w:szCs w:val="22"/>
        </w:rPr>
      </w:pPr>
    </w:p>
    <w:p w14:paraId="53B3964A" w14:textId="77777777" w:rsidR="00A04914" w:rsidRPr="00E65829" w:rsidRDefault="00A04914" w:rsidP="00A04914">
      <w:pPr>
        <w:jc w:val="both"/>
        <w:rPr>
          <w:sz w:val="22"/>
          <w:szCs w:val="22"/>
        </w:rPr>
      </w:pPr>
      <w:r w:rsidRPr="00E65829">
        <w:rPr>
          <w:sz w:val="22"/>
          <w:szCs w:val="22"/>
        </w:rPr>
        <w:t xml:space="preserve">Each aspect of the acid test must be described, not a simple statement that all elements are present but with clear evidence demonstrating analysis of the complex issues. </w:t>
      </w:r>
    </w:p>
    <w:p w14:paraId="5964863E" w14:textId="77777777" w:rsidR="00E65829" w:rsidRDefault="00E65829" w:rsidP="00A04914">
      <w:pPr>
        <w:jc w:val="both"/>
        <w:rPr>
          <w:sz w:val="22"/>
          <w:szCs w:val="22"/>
        </w:rPr>
      </w:pPr>
    </w:p>
    <w:p w14:paraId="37F763DB" w14:textId="15123A85" w:rsidR="00A04914" w:rsidRPr="00E65829" w:rsidRDefault="00A04914" w:rsidP="00A04914">
      <w:pPr>
        <w:jc w:val="both"/>
        <w:rPr>
          <w:sz w:val="22"/>
          <w:szCs w:val="22"/>
        </w:rPr>
      </w:pPr>
      <w:r w:rsidRPr="00E65829">
        <w:rPr>
          <w:sz w:val="22"/>
          <w:szCs w:val="22"/>
        </w:rPr>
        <w:lastRenderedPageBreak/>
        <w:t>It is likely that this section will now be much shorter following the Supreme Court judgement than it was in the past</w:t>
      </w:r>
      <w:r w:rsidR="00741101" w:rsidRPr="00E65829">
        <w:rPr>
          <w:sz w:val="22"/>
          <w:szCs w:val="22"/>
        </w:rPr>
        <w:t>;</w:t>
      </w:r>
      <w:r w:rsidRPr="00E65829">
        <w:rPr>
          <w:sz w:val="22"/>
          <w:szCs w:val="22"/>
        </w:rPr>
        <w:t xml:space="preserve"> however it should still demonstrate the complex skills needed by a BIA.</w:t>
      </w:r>
      <w:r w:rsidR="00741101" w:rsidRPr="00E65829">
        <w:rPr>
          <w:sz w:val="22"/>
          <w:szCs w:val="22"/>
        </w:rPr>
        <w:t xml:space="preserve"> Identifying the measures affecting the person’s liberty is also necessary before considering the other aspects of this form.</w:t>
      </w:r>
    </w:p>
    <w:p w14:paraId="65A8D358" w14:textId="77777777" w:rsidR="00B61EFB" w:rsidRPr="00E65829" w:rsidRDefault="00B61EFB" w:rsidP="00A04914">
      <w:pPr>
        <w:jc w:val="both"/>
        <w:rPr>
          <w:sz w:val="22"/>
          <w:szCs w:val="22"/>
        </w:rPr>
      </w:pPr>
    </w:p>
    <w:p w14:paraId="314CB88D" w14:textId="77777777" w:rsidR="00A04914" w:rsidRPr="00E65829" w:rsidRDefault="00A04914" w:rsidP="00A04914">
      <w:pPr>
        <w:jc w:val="both"/>
        <w:rPr>
          <w:sz w:val="22"/>
          <w:szCs w:val="22"/>
        </w:rPr>
      </w:pPr>
      <w:r w:rsidRPr="00E65829">
        <w:rPr>
          <w:sz w:val="22"/>
          <w:szCs w:val="22"/>
        </w:rPr>
        <w:t xml:space="preserve">Reference can still be made to the descriptors in the DoLS Code of Practice to assist with demonstrating why the objective element is met. </w:t>
      </w:r>
    </w:p>
    <w:p w14:paraId="6750C93E" w14:textId="77777777" w:rsidR="00A04914" w:rsidRPr="00E65829" w:rsidRDefault="00A04914" w:rsidP="00A04914">
      <w:pPr>
        <w:jc w:val="both"/>
        <w:rPr>
          <w:sz w:val="22"/>
          <w:szCs w:val="22"/>
        </w:rPr>
      </w:pPr>
    </w:p>
    <w:p w14:paraId="21454F6E" w14:textId="77777777" w:rsidR="00A04914" w:rsidRPr="00E65829" w:rsidRDefault="00A04914" w:rsidP="00A04914">
      <w:pPr>
        <w:jc w:val="both"/>
        <w:rPr>
          <w:sz w:val="22"/>
          <w:szCs w:val="22"/>
        </w:rPr>
      </w:pPr>
      <w:r w:rsidRPr="00E65829">
        <w:rPr>
          <w:sz w:val="22"/>
          <w:szCs w:val="22"/>
        </w:rPr>
        <w:t>The subjective element will be evidenced mainly from the Mental Capacity Assessment.</w:t>
      </w:r>
    </w:p>
    <w:p w14:paraId="44A23E3F" w14:textId="77777777" w:rsidR="00D11067" w:rsidRPr="00E65829" w:rsidRDefault="00D11067" w:rsidP="00A04914">
      <w:pPr>
        <w:jc w:val="both"/>
        <w:rPr>
          <w:sz w:val="22"/>
          <w:szCs w:val="22"/>
        </w:rPr>
      </w:pPr>
    </w:p>
    <w:p w14:paraId="05C8D05B" w14:textId="77777777" w:rsidR="00A04914" w:rsidRPr="00E65829" w:rsidRDefault="00A04914" w:rsidP="00A04914">
      <w:pPr>
        <w:jc w:val="both"/>
        <w:rPr>
          <w:sz w:val="22"/>
          <w:szCs w:val="22"/>
        </w:rPr>
      </w:pPr>
      <w:r w:rsidRPr="00E65829">
        <w:rPr>
          <w:sz w:val="22"/>
          <w:szCs w:val="22"/>
        </w:rPr>
        <w:t>There should be a short statement as to why the placement is imputable to the state, for example, Local Authority/CCG commission the care package/arrange the provision of care.  For self-funders, state the date when the Local Authority became aware that a deprivation of liberty might be occurring.</w:t>
      </w:r>
    </w:p>
    <w:p w14:paraId="56BDBDF1" w14:textId="77777777" w:rsidR="00A04914" w:rsidRPr="00E65829" w:rsidRDefault="00A04914" w:rsidP="00A04914">
      <w:pPr>
        <w:jc w:val="both"/>
        <w:rPr>
          <w:sz w:val="22"/>
          <w:szCs w:val="22"/>
        </w:rPr>
      </w:pPr>
    </w:p>
    <w:p w14:paraId="482CBA77" w14:textId="77777777" w:rsidR="00A04914" w:rsidRPr="00E65829" w:rsidRDefault="00A04914" w:rsidP="00A04914">
      <w:pPr>
        <w:ind w:left="1440" w:hanging="1440"/>
        <w:jc w:val="both"/>
        <w:rPr>
          <w:b/>
          <w:i/>
          <w:sz w:val="22"/>
          <w:szCs w:val="22"/>
        </w:rPr>
      </w:pPr>
      <w:r w:rsidRPr="00E65829">
        <w:rPr>
          <w:b/>
          <w:i/>
          <w:sz w:val="22"/>
          <w:szCs w:val="22"/>
        </w:rPr>
        <w:t>Page 6:</w:t>
      </w:r>
      <w:r w:rsidRPr="00E65829">
        <w:rPr>
          <w:b/>
          <w:i/>
          <w:sz w:val="22"/>
          <w:szCs w:val="22"/>
        </w:rPr>
        <w:tab/>
        <w:t>Following consultation the order of the next sections was swapped around. It will be helpful to continue to have feedback from assessors in relation to this.</w:t>
      </w:r>
    </w:p>
    <w:p w14:paraId="76FA40FE" w14:textId="77777777" w:rsidR="00A04914" w:rsidRPr="00E65829" w:rsidRDefault="00A04914" w:rsidP="00A04914">
      <w:pPr>
        <w:ind w:left="1440" w:hanging="1440"/>
        <w:jc w:val="both"/>
        <w:rPr>
          <w:sz w:val="22"/>
          <w:szCs w:val="22"/>
        </w:rPr>
      </w:pPr>
    </w:p>
    <w:p w14:paraId="58F782B7" w14:textId="46601AEB" w:rsidR="00A31A8B" w:rsidRPr="00E65829" w:rsidRDefault="00A04914" w:rsidP="00A04914">
      <w:pPr>
        <w:jc w:val="both"/>
        <w:rPr>
          <w:sz w:val="22"/>
          <w:szCs w:val="22"/>
        </w:rPr>
      </w:pPr>
      <w:r w:rsidRPr="00E65829">
        <w:rPr>
          <w:sz w:val="22"/>
          <w:szCs w:val="22"/>
        </w:rPr>
        <w:t xml:space="preserve">The assessor is </w:t>
      </w:r>
      <w:r w:rsidR="00D32087">
        <w:rPr>
          <w:sz w:val="22"/>
          <w:szCs w:val="22"/>
        </w:rPr>
        <w:t>now asked</w:t>
      </w:r>
      <w:r w:rsidRPr="00E65829">
        <w:rPr>
          <w:sz w:val="22"/>
          <w:szCs w:val="22"/>
        </w:rPr>
        <w:t xml:space="preserve"> to consider why the deprivation of liberty is necessary to prevent harm to the person. Some notes are added for clarity. This box should detail the actual </w:t>
      </w:r>
      <w:r w:rsidR="002D764E" w:rsidRPr="00E65829">
        <w:rPr>
          <w:sz w:val="22"/>
          <w:szCs w:val="22"/>
        </w:rPr>
        <w:t xml:space="preserve">or likely </w:t>
      </w:r>
      <w:r w:rsidRPr="00E65829">
        <w:rPr>
          <w:sz w:val="22"/>
          <w:szCs w:val="22"/>
        </w:rPr>
        <w:t>harm</w:t>
      </w:r>
      <w:r w:rsidR="002D764E" w:rsidRPr="00E65829">
        <w:rPr>
          <w:sz w:val="22"/>
          <w:szCs w:val="22"/>
        </w:rPr>
        <w:t xml:space="preserve"> that would be avoided by the authorisation</w:t>
      </w:r>
      <w:r w:rsidRPr="00E65829">
        <w:rPr>
          <w:sz w:val="22"/>
          <w:szCs w:val="22"/>
        </w:rPr>
        <w:t xml:space="preserve">. </w:t>
      </w:r>
    </w:p>
    <w:p w14:paraId="0A24B5CF" w14:textId="77777777" w:rsidR="00BB4032" w:rsidRPr="00E65829" w:rsidRDefault="00BB4032" w:rsidP="00A04914">
      <w:pPr>
        <w:jc w:val="both"/>
        <w:rPr>
          <w:sz w:val="22"/>
          <w:szCs w:val="22"/>
        </w:rPr>
      </w:pPr>
    </w:p>
    <w:p w14:paraId="227320B2" w14:textId="3D5F6BBD" w:rsidR="00A04914" w:rsidRPr="00E65829" w:rsidRDefault="00A04914" w:rsidP="00A04914">
      <w:pPr>
        <w:jc w:val="both"/>
        <w:rPr>
          <w:sz w:val="22"/>
          <w:szCs w:val="22"/>
        </w:rPr>
      </w:pPr>
      <w:r w:rsidRPr="00E65829">
        <w:rPr>
          <w:sz w:val="22"/>
          <w:szCs w:val="22"/>
        </w:rPr>
        <w:t>Include particulars of the harm (including physical, psychological</w:t>
      </w:r>
      <w:r w:rsidR="00BB4032" w:rsidRPr="00E65829">
        <w:rPr>
          <w:sz w:val="22"/>
          <w:szCs w:val="22"/>
        </w:rPr>
        <w:t>,</w:t>
      </w:r>
      <w:r w:rsidRPr="00E65829">
        <w:rPr>
          <w:sz w:val="22"/>
          <w:szCs w:val="22"/>
        </w:rPr>
        <w:t xml:space="preserve"> financial) that will be avoided by depriving the person of liberty.  Consider matters such as the type, severity and frequency of harm the person would otherwise suffer were it not for the measures.</w:t>
      </w:r>
    </w:p>
    <w:p w14:paraId="2F13F75B" w14:textId="77777777" w:rsidR="00A43E4B" w:rsidRPr="00E65829" w:rsidRDefault="00A43E4B" w:rsidP="00A04914">
      <w:pPr>
        <w:jc w:val="both"/>
        <w:rPr>
          <w:sz w:val="22"/>
          <w:szCs w:val="22"/>
        </w:rPr>
      </w:pPr>
    </w:p>
    <w:p w14:paraId="403EC1BA" w14:textId="76ED5D1D" w:rsidR="00A04914" w:rsidRPr="00E65829" w:rsidRDefault="00A04914" w:rsidP="00A04914">
      <w:pPr>
        <w:jc w:val="both"/>
        <w:rPr>
          <w:sz w:val="22"/>
          <w:szCs w:val="22"/>
        </w:rPr>
      </w:pPr>
      <w:r w:rsidRPr="00E65829">
        <w:rPr>
          <w:sz w:val="22"/>
          <w:szCs w:val="22"/>
        </w:rPr>
        <w:t>Any actual incidents or detail</w:t>
      </w:r>
      <w:r w:rsidR="002D764E" w:rsidRPr="00E65829">
        <w:rPr>
          <w:sz w:val="22"/>
          <w:szCs w:val="22"/>
        </w:rPr>
        <w:t>s</w:t>
      </w:r>
      <w:r w:rsidRPr="00E65829">
        <w:rPr>
          <w:sz w:val="22"/>
          <w:szCs w:val="22"/>
        </w:rPr>
        <w:t xml:space="preserve"> are helpful, even if they have already been mentioned in the form or in comments</w:t>
      </w:r>
      <w:r w:rsidR="007529E5" w:rsidRPr="00E65829">
        <w:rPr>
          <w:sz w:val="22"/>
          <w:szCs w:val="22"/>
        </w:rPr>
        <w:t>;</w:t>
      </w:r>
      <w:r w:rsidRPr="00E65829">
        <w:rPr>
          <w:sz w:val="22"/>
          <w:szCs w:val="22"/>
        </w:rPr>
        <w:t xml:space="preserve"> this is the place where </w:t>
      </w:r>
      <w:r w:rsidR="007529E5" w:rsidRPr="00E65829">
        <w:rPr>
          <w:sz w:val="22"/>
          <w:szCs w:val="22"/>
        </w:rPr>
        <w:t xml:space="preserve">they </w:t>
      </w:r>
      <w:r w:rsidRPr="00E65829">
        <w:rPr>
          <w:sz w:val="22"/>
          <w:szCs w:val="22"/>
        </w:rPr>
        <w:t>should be consolidated in order to justify depriving a person of liberty.</w:t>
      </w:r>
    </w:p>
    <w:p w14:paraId="2C051E46" w14:textId="77777777" w:rsidR="00A43E4B" w:rsidRPr="00E65829" w:rsidRDefault="00A43E4B" w:rsidP="00A04914">
      <w:pPr>
        <w:jc w:val="both"/>
        <w:rPr>
          <w:sz w:val="22"/>
          <w:szCs w:val="22"/>
        </w:rPr>
      </w:pPr>
    </w:p>
    <w:p w14:paraId="48CFCF70" w14:textId="77777777" w:rsidR="00A04914" w:rsidRPr="00E65829" w:rsidRDefault="00A04914" w:rsidP="00A04914">
      <w:pPr>
        <w:jc w:val="both"/>
        <w:rPr>
          <w:sz w:val="22"/>
          <w:szCs w:val="22"/>
        </w:rPr>
      </w:pPr>
      <w:r w:rsidRPr="00E65829">
        <w:rPr>
          <w:sz w:val="22"/>
          <w:szCs w:val="22"/>
        </w:rPr>
        <w:t xml:space="preserve">The following box is about proportionality. </w:t>
      </w:r>
    </w:p>
    <w:p w14:paraId="5B673074" w14:textId="77777777" w:rsidR="00A43E4B" w:rsidRPr="00E65829" w:rsidRDefault="00A43E4B" w:rsidP="00A04914">
      <w:pPr>
        <w:jc w:val="both"/>
        <w:rPr>
          <w:sz w:val="22"/>
          <w:szCs w:val="22"/>
        </w:rPr>
      </w:pPr>
    </w:p>
    <w:p w14:paraId="6755D560" w14:textId="77777777" w:rsidR="00A04914" w:rsidRPr="00E65829" w:rsidRDefault="00A04914" w:rsidP="00A04914">
      <w:pPr>
        <w:jc w:val="both"/>
        <w:rPr>
          <w:sz w:val="22"/>
          <w:szCs w:val="22"/>
        </w:rPr>
      </w:pPr>
      <w:r w:rsidRPr="00E65829">
        <w:rPr>
          <w:sz w:val="22"/>
          <w:szCs w:val="22"/>
        </w:rPr>
        <w:t xml:space="preserve">Many assessors repeat the same information in these two boxes and the notes have been added in an attempt to make this clearer. Having already described the harm and the risks to the person the assessor should now say why depriving liberty is a proportionate response. </w:t>
      </w:r>
    </w:p>
    <w:p w14:paraId="270DA3C2" w14:textId="77777777" w:rsidR="00BB7A95" w:rsidRPr="00E65829" w:rsidRDefault="00BB7A95" w:rsidP="00A04914">
      <w:pPr>
        <w:jc w:val="both"/>
        <w:rPr>
          <w:sz w:val="22"/>
          <w:szCs w:val="22"/>
        </w:rPr>
      </w:pPr>
    </w:p>
    <w:p w14:paraId="35583ED5" w14:textId="0FC4D251" w:rsidR="00A04914" w:rsidRPr="00E65829" w:rsidRDefault="00A04914" w:rsidP="00A04914">
      <w:pPr>
        <w:jc w:val="both"/>
        <w:rPr>
          <w:sz w:val="22"/>
          <w:szCs w:val="22"/>
        </w:rPr>
      </w:pPr>
      <w:r w:rsidRPr="00E65829">
        <w:rPr>
          <w:sz w:val="22"/>
          <w:szCs w:val="22"/>
        </w:rPr>
        <w:t>It is necessary to state here:</w:t>
      </w:r>
    </w:p>
    <w:p w14:paraId="156F4454" w14:textId="77777777" w:rsidR="00A04914" w:rsidRPr="00E65829" w:rsidRDefault="00A04914" w:rsidP="00E31404">
      <w:pPr>
        <w:pStyle w:val="ListParagraph"/>
        <w:numPr>
          <w:ilvl w:val="0"/>
          <w:numId w:val="8"/>
        </w:numPr>
        <w:spacing w:after="0" w:line="240" w:lineRule="auto"/>
        <w:jc w:val="both"/>
        <w:rPr>
          <w:rFonts w:ascii="Arial" w:hAnsi="Arial" w:cs="Arial"/>
        </w:rPr>
      </w:pPr>
      <w:r w:rsidRPr="00E65829">
        <w:rPr>
          <w:rFonts w:ascii="Arial" w:hAnsi="Arial" w:cs="Arial"/>
        </w:rPr>
        <w:t>what else has been tried</w:t>
      </w:r>
    </w:p>
    <w:p w14:paraId="689D00E9" w14:textId="77777777" w:rsidR="00A04914" w:rsidRPr="00E65829" w:rsidRDefault="00A04914" w:rsidP="00E31404">
      <w:pPr>
        <w:pStyle w:val="ListParagraph"/>
        <w:numPr>
          <w:ilvl w:val="0"/>
          <w:numId w:val="8"/>
        </w:numPr>
        <w:spacing w:after="0" w:line="240" w:lineRule="auto"/>
        <w:jc w:val="both"/>
        <w:rPr>
          <w:rFonts w:ascii="Arial" w:hAnsi="Arial" w:cs="Arial"/>
        </w:rPr>
      </w:pPr>
      <w:r w:rsidRPr="00E65829">
        <w:rPr>
          <w:rFonts w:ascii="Arial" w:hAnsi="Arial" w:cs="Arial"/>
        </w:rPr>
        <w:t>are there any less restrictive options</w:t>
      </w:r>
    </w:p>
    <w:p w14:paraId="6A38E5E6" w14:textId="77777777" w:rsidR="00A04914" w:rsidRPr="00E65829" w:rsidRDefault="00A04914" w:rsidP="00E31404">
      <w:pPr>
        <w:pStyle w:val="ListParagraph"/>
        <w:numPr>
          <w:ilvl w:val="0"/>
          <w:numId w:val="8"/>
        </w:numPr>
        <w:spacing w:after="0" w:line="240" w:lineRule="auto"/>
        <w:jc w:val="both"/>
        <w:rPr>
          <w:rFonts w:ascii="Arial" w:hAnsi="Arial" w:cs="Arial"/>
        </w:rPr>
      </w:pPr>
      <w:r w:rsidRPr="00E65829">
        <w:rPr>
          <w:rFonts w:ascii="Arial" w:hAnsi="Arial" w:cs="Arial"/>
        </w:rPr>
        <w:t>if not why not</w:t>
      </w:r>
    </w:p>
    <w:p w14:paraId="23D8A10B" w14:textId="77777777" w:rsidR="00A04914" w:rsidRPr="00E65829" w:rsidRDefault="00A04914" w:rsidP="00E31404">
      <w:pPr>
        <w:pStyle w:val="ListParagraph"/>
        <w:numPr>
          <w:ilvl w:val="0"/>
          <w:numId w:val="8"/>
        </w:numPr>
        <w:spacing w:after="0" w:line="240" w:lineRule="auto"/>
        <w:jc w:val="both"/>
        <w:rPr>
          <w:rFonts w:ascii="Arial" w:hAnsi="Arial" w:cs="Arial"/>
        </w:rPr>
      </w:pPr>
      <w:r w:rsidRPr="00E65829">
        <w:rPr>
          <w:rFonts w:ascii="Arial" w:hAnsi="Arial" w:cs="Arial"/>
        </w:rPr>
        <w:t>what has been explored already</w:t>
      </w:r>
    </w:p>
    <w:p w14:paraId="48A6D978" w14:textId="04992870" w:rsidR="00A04914" w:rsidRPr="00E65829" w:rsidRDefault="00A04914" w:rsidP="00E31404">
      <w:pPr>
        <w:pStyle w:val="ListParagraph"/>
        <w:numPr>
          <w:ilvl w:val="0"/>
          <w:numId w:val="8"/>
        </w:numPr>
        <w:spacing w:after="0" w:line="240" w:lineRule="auto"/>
        <w:jc w:val="both"/>
        <w:rPr>
          <w:rFonts w:ascii="Arial" w:hAnsi="Arial" w:cs="Arial"/>
        </w:rPr>
      </w:pPr>
      <w:r w:rsidRPr="00E65829">
        <w:rPr>
          <w:rFonts w:ascii="Arial" w:hAnsi="Arial" w:cs="Arial"/>
        </w:rPr>
        <w:t>what could be explored</w:t>
      </w:r>
      <w:r w:rsidR="007529E5" w:rsidRPr="00E65829">
        <w:rPr>
          <w:rFonts w:ascii="Arial" w:hAnsi="Arial" w:cs="Arial"/>
        </w:rPr>
        <w:t>.</w:t>
      </w:r>
    </w:p>
    <w:p w14:paraId="0B21E9D3" w14:textId="77777777" w:rsidR="00A43E4B" w:rsidRPr="0044057B" w:rsidRDefault="00A43E4B" w:rsidP="00D11067">
      <w:pPr>
        <w:jc w:val="both"/>
        <w:rPr>
          <w:sz w:val="22"/>
          <w:szCs w:val="22"/>
        </w:rPr>
      </w:pPr>
    </w:p>
    <w:p w14:paraId="0EA57C14" w14:textId="77777777" w:rsidR="00A04914" w:rsidRPr="00E65829" w:rsidRDefault="00A04914" w:rsidP="00A04914">
      <w:pPr>
        <w:jc w:val="both"/>
        <w:rPr>
          <w:b/>
          <w:i/>
          <w:sz w:val="22"/>
          <w:szCs w:val="22"/>
        </w:rPr>
      </w:pPr>
      <w:r w:rsidRPr="00E65829">
        <w:rPr>
          <w:b/>
          <w:i/>
          <w:sz w:val="22"/>
          <w:szCs w:val="22"/>
        </w:rPr>
        <w:t>Page 7:</w:t>
      </w:r>
      <w:r w:rsidRPr="00E65829">
        <w:rPr>
          <w:b/>
          <w:i/>
          <w:sz w:val="22"/>
          <w:szCs w:val="22"/>
        </w:rPr>
        <w:tab/>
        <w:t>This is in the person’s best interests</w:t>
      </w:r>
    </w:p>
    <w:p w14:paraId="7D95BD3D" w14:textId="77777777" w:rsidR="00A04914" w:rsidRPr="00E65829" w:rsidRDefault="00A04914" w:rsidP="00A04914">
      <w:pPr>
        <w:jc w:val="both"/>
        <w:rPr>
          <w:b/>
          <w:sz w:val="22"/>
          <w:szCs w:val="22"/>
        </w:rPr>
      </w:pPr>
    </w:p>
    <w:p w14:paraId="7489D347" w14:textId="02B105BE" w:rsidR="00A04914" w:rsidRPr="00E65829" w:rsidRDefault="00A04914" w:rsidP="00A04914">
      <w:pPr>
        <w:jc w:val="both"/>
        <w:rPr>
          <w:sz w:val="22"/>
          <w:szCs w:val="22"/>
        </w:rPr>
      </w:pPr>
      <w:r w:rsidRPr="00E65829">
        <w:rPr>
          <w:sz w:val="22"/>
          <w:szCs w:val="22"/>
        </w:rPr>
        <w:t>The assessor needs to determine</w:t>
      </w:r>
      <w:r w:rsidR="007529E5" w:rsidRPr="00E65829">
        <w:rPr>
          <w:sz w:val="22"/>
          <w:szCs w:val="22"/>
        </w:rPr>
        <w:t>,</w:t>
      </w:r>
      <w:r w:rsidRPr="00E65829">
        <w:rPr>
          <w:sz w:val="22"/>
          <w:szCs w:val="22"/>
        </w:rPr>
        <w:t xml:space="preserve"> in the light of all the foregoing, whether the deprivation of liberty is in the person’s best interests.</w:t>
      </w:r>
    </w:p>
    <w:p w14:paraId="41E862C5" w14:textId="77777777" w:rsidR="00A43E4B" w:rsidRPr="00E65829" w:rsidRDefault="00A43E4B" w:rsidP="00A04914">
      <w:pPr>
        <w:jc w:val="both"/>
        <w:rPr>
          <w:sz w:val="22"/>
          <w:szCs w:val="22"/>
        </w:rPr>
      </w:pPr>
    </w:p>
    <w:p w14:paraId="23C7E113" w14:textId="0B1A1394" w:rsidR="00A04914" w:rsidRPr="00E65829" w:rsidRDefault="00A04914" w:rsidP="00A04914">
      <w:pPr>
        <w:jc w:val="both"/>
        <w:rPr>
          <w:sz w:val="22"/>
          <w:szCs w:val="22"/>
        </w:rPr>
      </w:pPr>
      <w:r w:rsidRPr="00E65829">
        <w:rPr>
          <w:sz w:val="22"/>
          <w:szCs w:val="22"/>
        </w:rPr>
        <w:t xml:space="preserve">This should have a clear connection </w:t>
      </w:r>
      <w:r w:rsidR="007529E5" w:rsidRPr="00E65829">
        <w:rPr>
          <w:sz w:val="22"/>
          <w:szCs w:val="22"/>
        </w:rPr>
        <w:t>with</w:t>
      </w:r>
      <w:r w:rsidRPr="00E65829">
        <w:rPr>
          <w:sz w:val="22"/>
          <w:szCs w:val="22"/>
        </w:rPr>
        <w:t xml:space="preserve"> the statutory checklist for best interests decision making in the MCA</w:t>
      </w:r>
      <w:r w:rsidR="007529E5" w:rsidRPr="00E65829">
        <w:rPr>
          <w:sz w:val="22"/>
          <w:szCs w:val="22"/>
        </w:rPr>
        <w:t>:</w:t>
      </w:r>
      <w:r w:rsidRPr="00E65829">
        <w:rPr>
          <w:sz w:val="22"/>
          <w:szCs w:val="22"/>
        </w:rPr>
        <w:t xml:space="preserve"> </w:t>
      </w:r>
      <w:hyperlink r:id="rId16" w:history="1">
        <w:r w:rsidRPr="00E65829">
          <w:rPr>
            <w:rStyle w:val="Hyperlink"/>
            <w:sz w:val="22"/>
            <w:szCs w:val="22"/>
          </w:rPr>
          <w:t>http://www.legislation.gov.uk/ukpga/2005/9/section/4</w:t>
        </w:r>
      </w:hyperlink>
      <w:r w:rsidRPr="00E65829">
        <w:rPr>
          <w:sz w:val="22"/>
          <w:szCs w:val="22"/>
        </w:rPr>
        <w:t xml:space="preserve"> </w:t>
      </w:r>
    </w:p>
    <w:p w14:paraId="7C1B646B" w14:textId="77777777" w:rsidR="00A43E4B" w:rsidRPr="00E65829" w:rsidRDefault="00A43E4B" w:rsidP="00A04914">
      <w:pPr>
        <w:jc w:val="both"/>
        <w:rPr>
          <w:sz w:val="22"/>
          <w:szCs w:val="22"/>
        </w:rPr>
      </w:pPr>
    </w:p>
    <w:p w14:paraId="4916E312" w14:textId="2469BE09" w:rsidR="00A04914" w:rsidRPr="00E65829" w:rsidRDefault="00A04914" w:rsidP="00A04914">
      <w:pPr>
        <w:jc w:val="both"/>
        <w:rPr>
          <w:sz w:val="22"/>
          <w:szCs w:val="22"/>
        </w:rPr>
      </w:pPr>
      <w:r w:rsidRPr="00E65829">
        <w:rPr>
          <w:sz w:val="22"/>
          <w:szCs w:val="22"/>
        </w:rPr>
        <w:t>However the checklist is not exhaustive, issue</w:t>
      </w:r>
      <w:r w:rsidR="007529E5" w:rsidRPr="00E65829">
        <w:rPr>
          <w:sz w:val="22"/>
          <w:szCs w:val="22"/>
        </w:rPr>
        <w:t>s</w:t>
      </w:r>
      <w:r w:rsidRPr="00E65829">
        <w:rPr>
          <w:sz w:val="22"/>
          <w:szCs w:val="22"/>
        </w:rPr>
        <w:t xml:space="preserve"> of culture should be addressed here and the best interests decision should have regard to the person’s emotional, social and psychological wellbeing as well as their physical wellbeing. </w:t>
      </w:r>
    </w:p>
    <w:p w14:paraId="75D15E4B" w14:textId="77777777" w:rsidR="00A43E4B" w:rsidRPr="00E65829" w:rsidRDefault="00A43E4B" w:rsidP="00A04914">
      <w:pPr>
        <w:jc w:val="both"/>
        <w:rPr>
          <w:sz w:val="22"/>
          <w:szCs w:val="22"/>
        </w:rPr>
      </w:pPr>
    </w:p>
    <w:p w14:paraId="64494FB6" w14:textId="026DD9EE" w:rsidR="00A04914" w:rsidRPr="00E65829" w:rsidRDefault="00A04914" w:rsidP="00A04914">
      <w:pPr>
        <w:jc w:val="both"/>
        <w:rPr>
          <w:sz w:val="22"/>
          <w:szCs w:val="22"/>
        </w:rPr>
      </w:pPr>
      <w:r w:rsidRPr="00E65829">
        <w:rPr>
          <w:sz w:val="22"/>
          <w:szCs w:val="22"/>
        </w:rPr>
        <w:lastRenderedPageBreak/>
        <w:t xml:space="preserve">Many aspects of an assessment, which were previously noted in the consideration of a deprivation of liberty, are now recorded in the consideration of best interests. </w:t>
      </w:r>
    </w:p>
    <w:p w14:paraId="203D96DD" w14:textId="77777777" w:rsidR="00A43E4B" w:rsidRPr="00E65829" w:rsidRDefault="00A43E4B" w:rsidP="00A04914">
      <w:pPr>
        <w:jc w:val="both"/>
        <w:rPr>
          <w:sz w:val="22"/>
          <w:szCs w:val="22"/>
        </w:rPr>
      </w:pPr>
    </w:p>
    <w:p w14:paraId="3C2F67F1" w14:textId="24369BAB" w:rsidR="00A04914" w:rsidRPr="00E65829" w:rsidRDefault="00A04914" w:rsidP="00A04914">
      <w:pPr>
        <w:jc w:val="both"/>
        <w:rPr>
          <w:sz w:val="22"/>
          <w:szCs w:val="22"/>
        </w:rPr>
      </w:pPr>
      <w:r w:rsidRPr="00E65829">
        <w:rPr>
          <w:sz w:val="22"/>
          <w:szCs w:val="22"/>
        </w:rPr>
        <w:t>A person who strongly objects to their placement may cause the assessor to consider whether they are really in the right environment</w:t>
      </w:r>
      <w:r w:rsidR="007529E5" w:rsidRPr="00E65829">
        <w:rPr>
          <w:sz w:val="22"/>
          <w:szCs w:val="22"/>
        </w:rPr>
        <w:t>. F</w:t>
      </w:r>
      <w:r w:rsidRPr="00E65829">
        <w:rPr>
          <w:sz w:val="22"/>
          <w:szCs w:val="22"/>
        </w:rPr>
        <w:t>or example</w:t>
      </w:r>
      <w:r w:rsidR="007529E5" w:rsidRPr="00E65829">
        <w:rPr>
          <w:sz w:val="22"/>
          <w:szCs w:val="22"/>
        </w:rPr>
        <w:t>,</w:t>
      </w:r>
      <w:r w:rsidRPr="00E65829">
        <w:rPr>
          <w:sz w:val="22"/>
          <w:szCs w:val="22"/>
        </w:rPr>
        <w:t xml:space="preserve"> if the person genuinely perceives themselves to be a prisoner</w:t>
      </w:r>
      <w:r w:rsidR="007529E5" w:rsidRPr="00E65829">
        <w:rPr>
          <w:sz w:val="22"/>
          <w:szCs w:val="22"/>
        </w:rPr>
        <w:t>,</w:t>
      </w:r>
      <w:r w:rsidRPr="00E65829">
        <w:rPr>
          <w:sz w:val="22"/>
          <w:szCs w:val="22"/>
        </w:rPr>
        <w:t xml:space="preserve"> are they receiving care in the least restrictive way possible? </w:t>
      </w:r>
    </w:p>
    <w:p w14:paraId="69DB61A3" w14:textId="77777777" w:rsidR="00A43E4B" w:rsidRPr="00E65829" w:rsidRDefault="00A43E4B" w:rsidP="00A04914">
      <w:pPr>
        <w:jc w:val="both"/>
        <w:rPr>
          <w:sz w:val="22"/>
          <w:szCs w:val="22"/>
        </w:rPr>
      </w:pPr>
    </w:p>
    <w:p w14:paraId="4A3C8AAA" w14:textId="000C9DEE" w:rsidR="00BB7A95" w:rsidRPr="00E65829" w:rsidRDefault="00A04914" w:rsidP="00A43E4B">
      <w:pPr>
        <w:jc w:val="both"/>
        <w:rPr>
          <w:sz w:val="22"/>
          <w:szCs w:val="22"/>
        </w:rPr>
      </w:pPr>
      <w:r w:rsidRPr="00E65829">
        <w:rPr>
          <w:sz w:val="22"/>
          <w:szCs w:val="22"/>
        </w:rPr>
        <w:t xml:space="preserve">A burden and benefits analysis of all available options should then be inserted. Please note this is not a consideration of every possible option in existence but only of the actual and reasonably foreseeable options on the table. </w:t>
      </w:r>
    </w:p>
    <w:p w14:paraId="3891DDBF" w14:textId="77777777" w:rsidR="00A43E4B" w:rsidRPr="00E65829" w:rsidRDefault="00A43E4B" w:rsidP="00A04914">
      <w:pPr>
        <w:ind w:left="1440" w:hanging="1440"/>
        <w:jc w:val="both"/>
        <w:rPr>
          <w:i/>
          <w:sz w:val="22"/>
          <w:szCs w:val="22"/>
        </w:rPr>
      </w:pPr>
    </w:p>
    <w:p w14:paraId="0E304EA9" w14:textId="5DFEBEB2" w:rsidR="00A04914" w:rsidRPr="00E65829" w:rsidRDefault="00A04914" w:rsidP="00A04914">
      <w:pPr>
        <w:ind w:left="1440" w:hanging="1440"/>
        <w:jc w:val="both"/>
        <w:rPr>
          <w:sz w:val="22"/>
          <w:szCs w:val="22"/>
        </w:rPr>
      </w:pPr>
      <w:r w:rsidRPr="00E65829">
        <w:rPr>
          <w:i/>
          <w:sz w:val="22"/>
          <w:szCs w:val="22"/>
        </w:rPr>
        <w:t>Example:</w:t>
      </w:r>
      <w:r w:rsidRPr="00E65829">
        <w:rPr>
          <w:i/>
          <w:sz w:val="22"/>
          <w:szCs w:val="22"/>
        </w:rPr>
        <w:tab/>
      </w:r>
      <w:r w:rsidRPr="00E65829">
        <w:rPr>
          <w:sz w:val="22"/>
          <w:szCs w:val="22"/>
        </w:rPr>
        <w:t xml:space="preserve">This case involved an 80 year old female with a diagnosis of dementia, physically well, very active and mobile but without mental capacity to make care, treatment, risk or financial decisions.  She was constantly asking to go home and had tried to leave respite care.  The analysis of the options was as follows (note that different fonts </w:t>
      </w:r>
      <w:r w:rsidR="003D4D28" w:rsidRPr="00E65829">
        <w:rPr>
          <w:sz w:val="22"/>
          <w:szCs w:val="22"/>
        </w:rPr>
        <w:t xml:space="preserve">can be </w:t>
      </w:r>
      <w:r w:rsidRPr="00E65829">
        <w:rPr>
          <w:sz w:val="22"/>
          <w:szCs w:val="22"/>
        </w:rPr>
        <w:t xml:space="preserve">used to reflect the different weight of considerations – </w:t>
      </w:r>
      <w:proofErr w:type="spellStart"/>
      <w:r w:rsidR="003D4D28" w:rsidRPr="00E65829">
        <w:rPr>
          <w:sz w:val="22"/>
          <w:szCs w:val="22"/>
        </w:rPr>
        <w:t>eg</w:t>
      </w:r>
      <w:proofErr w:type="spellEnd"/>
      <w:r w:rsidR="003D4D28" w:rsidRPr="00E65829">
        <w:rPr>
          <w:sz w:val="22"/>
          <w:szCs w:val="22"/>
        </w:rPr>
        <w:t xml:space="preserve"> </w:t>
      </w:r>
      <w:r w:rsidRPr="00E65829">
        <w:rPr>
          <w:sz w:val="22"/>
          <w:szCs w:val="22"/>
        </w:rPr>
        <w:t xml:space="preserve">neutral; </w:t>
      </w:r>
      <w:r w:rsidRPr="00E65829">
        <w:rPr>
          <w:sz w:val="22"/>
          <w:szCs w:val="22"/>
          <w:u w:val="single"/>
        </w:rPr>
        <w:t>heavy</w:t>
      </w:r>
      <w:r w:rsidRPr="00E65829">
        <w:rPr>
          <w:sz w:val="22"/>
          <w:szCs w:val="22"/>
        </w:rPr>
        <w:t xml:space="preserve">; </w:t>
      </w:r>
      <w:r w:rsidRPr="00E65829">
        <w:rPr>
          <w:i/>
          <w:sz w:val="22"/>
          <w:szCs w:val="22"/>
        </w:rPr>
        <w:t xml:space="preserve">light; </w:t>
      </w:r>
      <w:r w:rsidRPr="00E65829">
        <w:rPr>
          <w:b/>
          <w:sz w:val="22"/>
          <w:szCs w:val="22"/>
          <w:u w:val="single"/>
        </w:rPr>
        <w:t>VERY WEIGHTY</w:t>
      </w:r>
      <w:r w:rsidRPr="00E65829">
        <w:rPr>
          <w:i/>
          <w:sz w:val="22"/>
          <w:szCs w:val="22"/>
        </w:rPr>
        <w:t>):</w:t>
      </w:r>
    </w:p>
    <w:p w14:paraId="1DD59822" w14:textId="77777777" w:rsidR="00A04914" w:rsidRPr="00E65829" w:rsidRDefault="00A04914" w:rsidP="00A04914">
      <w:pPr>
        <w:jc w:val="both"/>
        <w:rPr>
          <w:sz w:val="22"/>
          <w:szCs w:val="22"/>
        </w:rPr>
      </w:pPr>
    </w:p>
    <w:p w14:paraId="2FF3B9DD" w14:textId="77777777" w:rsidR="00D11067" w:rsidRPr="00E65829" w:rsidRDefault="00D11067" w:rsidP="00A04914">
      <w:pPr>
        <w:jc w:val="both"/>
        <w:rPr>
          <w:sz w:val="22"/>
          <w:szCs w:val="22"/>
        </w:rPr>
      </w:pPr>
    </w:p>
    <w:tbl>
      <w:tblPr>
        <w:tblStyle w:val="TableGrid"/>
        <w:tblW w:w="0" w:type="auto"/>
        <w:tblLook w:val="04A0" w:firstRow="1" w:lastRow="0" w:firstColumn="1" w:lastColumn="0" w:noHBand="0" w:noVBand="1"/>
      </w:tblPr>
      <w:tblGrid>
        <w:gridCol w:w="4887"/>
        <w:gridCol w:w="4967"/>
      </w:tblGrid>
      <w:tr w:rsidR="00A04914" w:rsidRPr="00E65829" w14:paraId="177C5CC6" w14:textId="77777777" w:rsidTr="000F1130">
        <w:tc>
          <w:tcPr>
            <w:tcW w:w="5341" w:type="dxa"/>
            <w:shd w:val="clear" w:color="auto" w:fill="D9D9D9" w:themeFill="background1" w:themeFillShade="D9"/>
          </w:tcPr>
          <w:p w14:paraId="263A0D1F" w14:textId="77777777" w:rsidR="00A04914" w:rsidRPr="00E65829" w:rsidRDefault="00A04914" w:rsidP="000F1130">
            <w:pPr>
              <w:jc w:val="center"/>
              <w:rPr>
                <w:sz w:val="22"/>
                <w:szCs w:val="22"/>
              </w:rPr>
            </w:pPr>
            <w:r w:rsidRPr="00E65829">
              <w:rPr>
                <w:sz w:val="22"/>
                <w:szCs w:val="22"/>
              </w:rPr>
              <w:t>Benefits of own home (A)</w:t>
            </w:r>
          </w:p>
        </w:tc>
        <w:tc>
          <w:tcPr>
            <w:tcW w:w="5341" w:type="dxa"/>
            <w:shd w:val="clear" w:color="auto" w:fill="D9D9D9" w:themeFill="background1" w:themeFillShade="D9"/>
          </w:tcPr>
          <w:p w14:paraId="1C161DA7" w14:textId="77777777" w:rsidR="00A04914" w:rsidRPr="00E65829" w:rsidRDefault="00A04914" w:rsidP="000F1130">
            <w:pPr>
              <w:jc w:val="center"/>
              <w:rPr>
                <w:sz w:val="22"/>
                <w:szCs w:val="22"/>
              </w:rPr>
            </w:pPr>
            <w:r w:rsidRPr="00E65829">
              <w:rPr>
                <w:sz w:val="22"/>
                <w:szCs w:val="22"/>
              </w:rPr>
              <w:t>Benefits of Care Home (B)</w:t>
            </w:r>
          </w:p>
        </w:tc>
      </w:tr>
      <w:tr w:rsidR="00A04914" w:rsidRPr="00E65829" w14:paraId="44262C56" w14:textId="77777777" w:rsidTr="000F1130">
        <w:tc>
          <w:tcPr>
            <w:tcW w:w="5341" w:type="dxa"/>
          </w:tcPr>
          <w:p w14:paraId="18FFC7E3" w14:textId="77777777" w:rsidR="00A04914" w:rsidRPr="00E65829" w:rsidRDefault="00A04914" w:rsidP="00E31404">
            <w:pPr>
              <w:pStyle w:val="ListParagraph"/>
              <w:numPr>
                <w:ilvl w:val="0"/>
                <w:numId w:val="10"/>
              </w:numPr>
              <w:spacing w:after="0" w:line="240" w:lineRule="auto"/>
              <w:ind w:left="426"/>
              <w:jc w:val="both"/>
              <w:rPr>
                <w:rFonts w:ascii="Arial" w:hAnsi="Arial" w:cs="Arial"/>
                <w:u w:val="single"/>
              </w:rPr>
            </w:pPr>
            <w:r w:rsidRPr="00E65829">
              <w:rPr>
                <w:rFonts w:ascii="Arial" w:hAnsi="Arial" w:cs="Arial"/>
                <w:u w:val="single"/>
              </w:rPr>
              <w:t>Continues to remain in a familiar place</w:t>
            </w:r>
          </w:p>
          <w:p w14:paraId="27A40C89" w14:textId="77777777" w:rsidR="00A04914" w:rsidRPr="00E65829" w:rsidRDefault="00A04914" w:rsidP="00E31404">
            <w:pPr>
              <w:pStyle w:val="ListParagraph"/>
              <w:numPr>
                <w:ilvl w:val="0"/>
                <w:numId w:val="10"/>
              </w:numPr>
              <w:spacing w:after="0" w:line="240" w:lineRule="auto"/>
              <w:ind w:left="426"/>
              <w:jc w:val="both"/>
              <w:rPr>
                <w:rFonts w:ascii="Arial" w:hAnsi="Arial" w:cs="Arial"/>
                <w:i/>
              </w:rPr>
            </w:pPr>
            <w:r w:rsidRPr="00E65829">
              <w:rPr>
                <w:rFonts w:ascii="Arial" w:hAnsi="Arial" w:cs="Arial"/>
                <w:i/>
              </w:rPr>
              <w:t>She does not feel unsafe</w:t>
            </w:r>
          </w:p>
          <w:p w14:paraId="5B8198AB" w14:textId="77777777" w:rsidR="00A04914" w:rsidRPr="00E65829" w:rsidRDefault="00A04914" w:rsidP="00E31404">
            <w:pPr>
              <w:pStyle w:val="ListParagraph"/>
              <w:numPr>
                <w:ilvl w:val="0"/>
                <w:numId w:val="10"/>
              </w:numPr>
              <w:spacing w:after="0" w:line="240" w:lineRule="auto"/>
              <w:ind w:left="426"/>
              <w:jc w:val="both"/>
              <w:rPr>
                <w:rFonts w:ascii="Arial" w:hAnsi="Arial" w:cs="Arial"/>
              </w:rPr>
            </w:pPr>
            <w:r w:rsidRPr="00E65829">
              <w:rPr>
                <w:rFonts w:ascii="Arial" w:hAnsi="Arial" w:cs="Arial"/>
              </w:rPr>
              <w:t>She wants to be independent</w:t>
            </w:r>
          </w:p>
          <w:p w14:paraId="15CABB1B" w14:textId="77777777" w:rsidR="00A04914" w:rsidRPr="00E65829" w:rsidRDefault="00A04914" w:rsidP="00E31404">
            <w:pPr>
              <w:pStyle w:val="ListParagraph"/>
              <w:numPr>
                <w:ilvl w:val="0"/>
                <w:numId w:val="10"/>
              </w:numPr>
              <w:spacing w:after="0" w:line="240" w:lineRule="auto"/>
              <w:ind w:left="426"/>
              <w:jc w:val="both"/>
              <w:rPr>
                <w:rFonts w:ascii="Arial" w:hAnsi="Arial" w:cs="Arial"/>
              </w:rPr>
            </w:pPr>
            <w:r w:rsidRPr="00E65829">
              <w:rPr>
                <w:rFonts w:ascii="Arial" w:hAnsi="Arial" w:cs="Arial"/>
              </w:rPr>
              <w:t>She wonders why she is in a hotel and not at home</w:t>
            </w:r>
          </w:p>
          <w:p w14:paraId="1D78AC44" w14:textId="77777777" w:rsidR="00A04914" w:rsidRPr="00E65829" w:rsidRDefault="00A04914" w:rsidP="00E31404">
            <w:pPr>
              <w:pStyle w:val="ListParagraph"/>
              <w:numPr>
                <w:ilvl w:val="0"/>
                <w:numId w:val="10"/>
              </w:numPr>
              <w:spacing w:after="0" w:line="240" w:lineRule="auto"/>
              <w:ind w:left="426"/>
              <w:jc w:val="both"/>
              <w:rPr>
                <w:rFonts w:ascii="Arial" w:hAnsi="Arial" w:cs="Arial"/>
                <w:u w:val="single"/>
              </w:rPr>
            </w:pPr>
            <w:r w:rsidRPr="00E65829">
              <w:rPr>
                <w:rFonts w:ascii="Arial" w:hAnsi="Arial" w:cs="Arial"/>
                <w:u w:val="single"/>
              </w:rPr>
              <w:t>More family contact and maintaining community contacts</w:t>
            </w:r>
          </w:p>
          <w:p w14:paraId="39755BAF" w14:textId="77777777" w:rsidR="00A04914" w:rsidRPr="00E65829" w:rsidRDefault="00A04914" w:rsidP="00E31404">
            <w:pPr>
              <w:pStyle w:val="ListParagraph"/>
              <w:numPr>
                <w:ilvl w:val="0"/>
                <w:numId w:val="10"/>
              </w:numPr>
              <w:spacing w:after="0" w:line="240" w:lineRule="auto"/>
              <w:ind w:left="426"/>
              <w:jc w:val="both"/>
              <w:rPr>
                <w:rFonts w:ascii="Arial" w:hAnsi="Arial" w:cs="Arial"/>
              </w:rPr>
            </w:pPr>
            <w:r w:rsidRPr="00E65829">
              <w:rPr>
                <w:rFonts w:ascii="Arial" w:hAnsi="Arial" w:cs="Arial"/>
              </w:rPr>
              <w:t>Increased care package</w:t>
            </w:r>
          </w:p>
          <w:p w14:paraId="664B1E24" w14:textId="77777777" w:rsidR="00A04914" w:rsidRPr="00E65829" w:rsidRDefault="00A04914" w:rsidP="00E31404">
            <w:pPr>
              <w:pStyle w:val="ListParagraph"/>
              <w:numPr>
                <w:ilvl w:val="0"/>
                <w:numId w:val="10"/>
              </w:numPr>
              <w:spacing w:after="0" w:line="240" w:lineRule="auto"/>
              <w:ind w:left="426"/>
              <w:jc w:val="both"/>
              <w:rPr>
                <w:rFonts w:ascii="Arial" w:hAnsi="Arial" w:cs="Arial"/>
                <w:b/>
                <w:u w:val="single"/>
              </w:rPr>
            </w:pPr>
            <w:r w:rsidRPr="00E65829">
              <w:rPr>
                <w:rFonts w:ascii="Arial" w:hAnsi="Arial" w:cs="Arial"/>
                <w:b/>
                <w:u w:val="single"/>
              </w:rPr>
              <w:t>THIS IS WHERE SHE IS HAPPIEST</w:t>
            </w:r>
          </w:p>
        </w:tc>
        <w:tc>
          <w:tcPr>
            <w:tcW w:w="5341" w:type="dxa"/>
          </w:tcPr>
          <w:p w14:paraId="6AD0358D" w14:textId="77777777" w:rsidR="00A04914" w:rsidRPr="00E65829" w:rsidRDefault="00A04914" w:rsidP="000F1130">
            <w:pPr>
              <w:tabs>
                <w:tab w:val="left" w:pos="471"/>
              </w:tabs>
              <w:jc w:val="both"/>
              <w:rPr>
                <w:sz w:val="22"/>
                <w:szCs w:val="22"/>
                <w:u w:val="single"/>
              </w:rPr>
            </w:pPr>
            <w:r w:rsidRPr="00E65829">
              <w:rPr>
                <w:sz w:val="22"/>
                <w:szCs w:val="22"/>
              </w:rPr>
              <w:t>1.</w:t>
            </w:r>
            <w:r w:rsidRPr="00E65829">
              <w:rPr>
                <w:sz w:val="22"/>
                <w:szCs w:val="22"/>
              </w:rPr>
              <w:tab/>
            </w:r>
            <w:r w:rsidRPr="00E65829">
              <w:rPr>
                <w:sz w:val="22"/>
                <w:szCs w:val="22"/>
                <w:u w:val="single"/>
              </w:rPr>
              <w:t>Regular meals/hydration</w:t>
            </w:r>
          </w:p>
          <w:p w14:paraId="50A34055" w14:textId="77777777" w:rsidR="00A04914" w:rsidRPr="00E65829" w:rsidRDefault="00A04914" w:rsidP="000F1130">
            <w:pPr>
              <w:tabs>
                <w:tab w:val="left" w:pos="471"/>
              </w:tabs>
              <w:jc w:val="both"/>
              <w:rPr>
                <w:sz w:val="22"/>
                <w:szCs w:val="22"/>
              </w:rPr>
            </w:pPr>
            <w:r w:rsidRPr="00E65829">
              <w:rPr>
                <w:sz w:val="22"/>
                <w:szCs w:val="22"/>
              </w:rPr>
              <w:t>2.</w:t>
            </w:r>
            <w:r w:rsidRPr="00E65829">
              <w:rPr>
                <w:sz w:val="22"/>
                <w:szCs w:val="22"/>
              </w:rPr>
              <w:tab/>
              <w:t>Prompting with medication</w:t>
            </w:r>
          </w:p>
          <w:p w14:paraId="21E7DC1D" w14:textId="77777777" w:rsidR="00A04914" w:rsidRPr="00E65829" w:rsidRDefault="00A04914" w:rsidP="000F1130">
            <w:pPr>
              <w:tabs>
                <w:tab w:val="left" w:pos="471"/>
              </w:tabs>
              <w:jc w:val="both"/>
              <w:rPr>
                <w:sz w:val="22"/>
                <w:szCs w:val="22"/>
              </w:rPr>
            </w:pPr>
            <w:r w:rsidRPr="00E65829">
              <w:rPr>
                <w:sz w:val="22"/>
                <w:szCs w:val="22"/>
              </w:rPr>
              <w:t>3.</w:t>
            </w:r>
            <w:r w:rsidRPr="00E65829">
              <w:rPr>
                <w:sz w:val="22"/>
                <w:szCs w:val="22"/>
              </w:rPr>
              <w:tab/>
              <w:t>Prompting with personal care/hygiene</w:t>
            </w:r>
          </w:p>
          <w:p w14:paraId="56F41934" w14:textId="77777777" w:rsidR="00A04914" w:rsidRPr="00E65829" w:rsidRDefault="00A04914" w:rsidP="000F1130">
            <w:pPr>
              <w:tabs>
                <w:tab w:val="left" w:pos="471"/>
              </w:tabs>
              <w:jc w:val="both"/>
              <w:rPr>
                <w:sz w:val="22"/>
                <w:szCs w:val="22"/>
              </w:rPr>
            </w:pPr>
            <w:r w:rsidRPr="00E65829">
              <w:rPr>
                <w:sz w:val="22"/>
                <w:szCs w:val="22"/>
              </w:rPr>
              <w:t>4.</w:t>
            </w:r>
            <w:r w:rsidRPr="00E65829">
              <w:rPr>
                <w:sz w:val="22"/>
                <w:szCs w:val="22"/>
              </w:rPr>
              <w:tab/>
              <w:t>Pressure/skin area support/treatment</w:t>
            </w:r>
          </w:p>
          <w:p w14:paraId="6D77C378" w14:textId="77777777" w:rsidR="00A04914" w:rsidRPr="00E65829" w:rsidRDefault="00A04914" w:rsidP="000F1130">
            <w:pPr>
              <w:tabs>
                <w:tab w:val="left" w:pos="471"/>
              </w:tabs>
              <w:jc w:val="both"/>
              <w:rPr>
                <w:sz w:val="22"/>
                <w:szCs w:val="22"/>
              </w:rPr>
            </w:pPr>
            <w:r w:rsidRPr="00E65829">
              <w:rPr>
                <w:sz w:val="22"/>
                <w:szCs w:val="22"/>
              </w:rPr>
              <w:t>5.</w:t>
            </w:r>
            <w:r w:rsidRPr="00E65829">
              <w:rPr>
                <w:sz w:val="22"/>
                <w:szCs w:val="22"/>
              </w:rPr>
              <w:tab/>
              <w:t>Physical safety improved</w:t>
            </w:r>
          </w:p>
          <w:p w14:paraId="2692BBCC" w14:textId="77777777" w:rsidR="00A04914" w:rsidRPr="00E65829" w:rsidRDefault="00A04914" w:rsidP="000F1130">
            <w:pPr>
              <w:tabs>
                <w:tab w:val="left" w:pos="471"/>
              </w:tabs>
              <w:jc w:val="both"/>
              <w:rPr>
                <w:sz w:val="22"/>
                <w:szCs w:val="22"/>
              </w:rPr>
            </w:pPr>
            <w:r w:rsidRPr="00E65829">
              <w:rPr>
                <w:sz w:val="22"/>
                <w:szCs w:val="22"/>
              </w:rPr>
              <w:t>6.</w:t>
            </w:r>
            <w:r w:rsidRPr="00E65829">
              <w:rPr>
                <w:sz w:val="22"/>
                <w:szCs w:val="22"/>
              </w:rPr>
              <w:tab/>
              <w:t>Staff available 24/7 to deal with crisis</w:t>
            </w:r>
          </w:p>
          <w:p w14:paraId="663B357B" w14:textId="77777777" w:rsidR="00A04914" w:rsidRPr="00E65829" w:rsidRDefault="00A04914" w:rsidP="000F1130">
            <w:pPr>
              <w:tabs>
                <w:tab w:val="left" w:pos="471"/>
              </w:tabs>
              <w:jc w:val="both"/>
              <w:rPr>
                <w:sz w:val="22"/>
                <w:szCs w:val="22"/>
              </w:rPr>
            </w:pPr>
            <w:r w:rsidRPr="00E65829">
              <w:rPr>
                <w:sz w:val="22"/>
                <w:szCs w:val="22"/>
              </w:rPr>
              <w:t>7.</w:t>
            </w:r>
            <w:r w:rsidRPr="00E65829">
              <w:rPr>
                <w:sz w:val="22"/>
                <w:szCs w:val="22"/>
              </w:rPr>
              <w:tab/>
              <w:t>Ongoing reassurance for her anxieties</w:t>
            </w:r>
          </w:p>
          <w:p w14:paraId="087FAE9E" w14:textId="77777777" w:rsidR="00A04914" w:rsidRPr="00E65829" w:rsidRDefault="00A04914" w:rsidP="000F1130">
            <w:pPr>
              <w:tabs>
                <w:tab w:val="left" w:pos="471"/>
              </w:tabs>
              <w:jc w:val="both"/>
              <w:rPr>
                <w:sz w:val="22"/>
                <w:szCs w:val="22"/>
                <w:u w:val="single"/>
              </w:rPr>
            </w:pPr>
            <w:r w:rsidRPr="00E65829">
              <w:rPr>
                <w:sz w:val="22"/>
                <w:szCs w:val="22"/>
              </w:rPr>
              <w:t>8.</w:t>
            </w:r>
            <w:r w:rsidRPr="00E65829">
              <w:rPr>
                <w:sz w:val="22"/>
                <w:szCs w:val="22"/>
              </w:rPr>
              <w:tab/>
            </w:r>
            <w:r w:rsidRPr="00E65829">
              <w:rPr>
                <w:sz w:val="22"/>
                <w:szCs w:val="22"/>
                <w:u w:val="single"/>
              </w:rPr>
              <w:t>Improved dignity</w:t>
            </w:r>
          </w:p>
          <w:p w14:paraId="255A8B56" w14:textId="77777777" w:rsidR="00A04914" w:rsidRPr="00E65829" w:rsidRDefault="00A04914" w:rsidP="000F1130">
            <w:pPr>
              <w:tabs>
                <w:tab w:val="left" w:pos="471"/>
              </w:tabs>
              <w:jc w:val="both"/>
              <w:rPr>
                <w:sz w:val="22"/>
                <w:szCs w:val="22"/>
              </w:rPr>
            </w:pPr>
            <w:r w:rsidRPr="00E65829">
              <w:rPr>
                <w:sz w:val="22"/>
                <w:szCs w:val="22"/>
              </w:rPr>
              <w:t>9.</w:t>
            </w:r>
            <w:r w:rsidRPr="00E65829">
              <w:rPr>
                <w:sz w:val="22"/>
                <w:szCs w:val="22"/>
              </w:rPr>
              <w:tab/>
              <w:t>Release strain on family members</w:t>
            </w:r>
          </w:p>
          <w:p w14:paraId="1DA034F7" w14:textId="77777777" w:rsidR="00A04914" w:rsidRPr="00E65829" w:rsidRDefault="00A04914" w:rsidP="000F1130">
            <w:pPr>
              <w:tabs>
                <w:tab w:val="left" w:pos="471"/>
              </w:tabs>
              <w:ind w:left="471" w:hanging="471"/>
              <w:jc w:val="both"/>
              <w:rPr>
                <w:sz w:val="22"/>
                <w:szCs w:val="22"/>
              </w:rPr>
            </w:pPr>
            <w:r w:rsidRPr="00E65829">
              <w:rPr>
                <w:sz w:val="22"/>
                <w:szCs w:val="22"/>
              </w:rPr>
              <w:t>10.</w:t>
            </w:r>
            <w:r w:rsidRPr="00E65829">
              <w:rPr>
                <w:sz w:val="22"/>
                <w:szCs w:val="22"/>
              </w:rPr>
              <w:tab/>
              <w:t>Anti-depressants and anti-psychotics can be administered</w:t>
            </w:r>
          </w:p>
          <w:p w14:paraId="261CAF97" w14:textId="77777777" w:rsidR="00A04914" w:rsidRPr="00E65829" w:rsidRDefault="00A04914" w:rsidP="000F1130">
            <w:pPr>
              <w:tabs>
                <w:tab w:val="left" w:pos="471"/>
              </w:tabs>
              <w:jc w:val="both"/>
              <w:rPr>
                <w:sz w:val="22"/>
                <w:szCs w:val="22"/>
                <w:u w:val="single"/>
              </w:rPr>
            </w:pPr>
            <w:r w:rsidRPr="00E65829">
              <w:rPr>
                <w:sz w:val="22"/>
                <w:szCs w:val="22"/>
              </w:rPr>
              <w:t>11.</w:t>
            </w:r>
            <w:r w:rsidRPr="00E65829">
              <w:rPr>
                <w:sz w:val="22"/>
                <w:szCs w:val="22"/>
              </w:rPr>
              <w:tab/>
            </w:r>
            <w:r w:rsidRPr="00E65829">
              <w:rPr>
                <w:sz w:val="22"/>
                <w:szCs w:val="22"/>
                <w:u w:val="single"/>
              </w:rPr>
              <w:t>She enjoys the company of others</w:t>
            </w:r>
          </w:p>
          <w:p w14:paraId="3588EEC0" w14:textId="10E688C3" w:rsidR="00A04914" w:rsidRPr="00E65829" w:rsidRDefault="00A04914" w:rsidP="000F1130">
            <w:pPr>
              <w:tabs>
                <w:tab w:val="left" w:pos="471"/>
              </w:tabs>
              <w:jc w:val="both"/>
              <w:rPr>
                <w:sz w:val="22"/>
                <w:szCs w:val="22"/>
              </w:rPr>
            </w:pPr>
            <w:r w:rsidRPr="00E65829">
              <w:rPr>
                <w:sz w:val="22"/>
                <w:szCs w:val="22"/>
              </w:rPr>
              <w:t>12.</w:t>
            </w:r>
            <w:r w:rsidRPr="00E65829">
              <w:rPr>
                <w:sz w:val="22"/>
                <w:szCs w:val="22"/>
              </w:rPr>
              <w:tab/>
            </w:r>
            <w:r w:rsidR="003D4D28" w:rsidRPr="00E65829">
              <w:rPr>
                <w:sz w:val="22"/>
                <w:szCs w:val="22"/>
              </w:rPr>
              <w:t>Care</w:t>
            </w:r>
            <w:r w:rsidRPr="00E65829">
              <w:rPr>
                <w:sz w:val="22"/>
                <w:szCs w:val="22"/>
              </w:rPr>
              <w:t xml:space="preserve"> and treatment may slow her decline</w:t>
            </w:r>
          </w:p>
          <w:p w14:paraId="613C0CBF" w14:textId="77777777" w:rsidR="00A04914" w:rsidRPr="00E65829" w:rsidRDefault="00A04914" w:rsidP="000F1130">
            <w:pPr>
              <w:tabs>
                <w:tab w:val="left" w:pos="471"/>
              </w:tabs>
              <w:ind w:left="471" w:hanging="471"/>
              <w:jc w:val="both"/>
              <w:rPr>
                <w:sz w:val="22"/>
                <w:szCs w:val="22"/>
              </w:rPr>
            </w:pPr>
            <w:r w:rsidRPr="00E65829">
              <w:rPr>
                <w:sz w:val="22"/>
                <w:szCs w:val="22"/>
              </w:rPr>
              <w:t>13.</w:t>
            </w:r>
            <w:r w:rsidRPr="00E65829">
              <w:rPr>
                <w:sz w:val="22"/>
                <w:szCs w:val="22"/>
              </w:rPr>
              <w:tab/>
              <w:t>Less need for her to contact emergency services</w:t>
            </w:r>
          </w:p>
          <w:p w14:paraId="57C1E2C9" w14:textId="77777777" w:rsidR="00A04914" w:rsidRPr="00E65829" w:rsidRDefault="00A04914" w:rsidP="000F1130">
            <w:pPr>
              <w:tabs>
                <w:tab w:val="left" w:pos="471"/>
              </w:tabs>
              <w:ind w:left="471" w:hanging="471"/>
              <w:jc w:val="both"/>
              <w:rPr>
                <w:sz w:val="22"/>
                <w:szCs w:val="22"/>
              </w:rPr>
            </w:pPr>
            <w:r w:rsidRPr="00E65829">
              <w:rPr>
                <w:sz w:val="22"/>
                <w:szCs w:val="22"/>
              </w:rPr>
              <w:t>14.</w:t>
            </w:r>
            <w:r w:rsidRPr="00E65829">
              <w:rPr>
                <w:sz w:val="22"/>
                <w:szCs w:val="22"/>
              </w:rPr>
              <w:tab/>
              <w:t>Reduced possibility of exploitation/cold callers</w:t>
            </w:r>
          </w:p>
        </w:tc>
      </w:tr>
      <w:tr w:rsidR="00A04914" w:rsidRPr="00E65829" w14:paraId="2655FED7" w14:textId="77777777" w:rsidTr="000F1130">
        <w:tc>
          <w:tcPr>
            <w:tcW w:w="5341" w:type="dxa"/>
            <w:shd w:val="clear" w:color="auto" w:fill="D9D9D9" w:themeFill="background1" w:themeFillShade="D9"/>
          </w:tcPr>
          <w:p w14:paraId="077FA7A0" w14:textId="77777777" w:rsidR="00A04914" w:rsidRPr="00E65829" w:rsidRDefault="00A04914" w:rsidP="000F1130">
            <w:pPr>
              <w:pStyle w:val="ListParagraph"/>
              <w:ind w:left="426"/>
              <w:jc w:val="both"/>
              <w:rPr>
                <w:rFonts w:ascii="Arial" w:hAnsi="Arial" w:cs="Arial"/>
                <w:u w:val="single"/>
              </w:rPr>
            </w:pPr>
            <w:r w:rsidRPr="00E65829">
              <w:rPr>
                <w:rFonts w:ascii="Arial" w:hAnsi="Arial" w:cs="Arial"/>
                <w:u w:val="single"/>
              </w:rPr>
              <w:t>PLUS Burdens of Care Home (B)</w:t>
            </w:r>
          </w:p>
        </w:tc>
        <w:tc>
          <w:tcPr>
            <w:tcW w:w="5341" w:type="dxa"/>
            <w:shd w:val="clear" w:color="auto" w:fill="D9D9D9" w:themeFill="background1" w:themeFillShade="D9"/>
          </w:tcPr>
          <w:p w14:paraId="474E6A6F" w14:textId="77777777" w:rsidR="00A04914" w:rsidRPr="00E65829" w:rsidRDefault="00A04914" w:rsidP="000F1130">
            <w:pPr>
              <w:tabs>
                <w:tab w:val="left" w:pos="471"/>
              </w:tabs>
              <w:jc w:val="center"/>
              <w:rPr>
                <w:sz w:val="22"/>
                <w:szCs w:val="22"/>
              </w:rPr>
            </w:pPr>
            <w:r w:rsidRPr="00E65829">
              <w:rPr>
                <w:sz w:val="22"/>
                <w:szCs w:val="22"/>
                <w:u w:val="single"/>
              </w:rPr>
              <w:t>PLUS Burdens of own home (A)</w:t>
            </w:r>
          </w:p>
        </w:tc>
      </w:tr>
      <w:tr w:rsidR="00A04914" w:rsidRPr="00E65829" w14:paraId="16023796" w14:textId="77777777" w:rsidTr="000F1130">
        <w:tc>
          <w:tcPr>
            <w:tcW w:w="5341" w:type="dxa"/>
          </w:tcPr>
          <w:p w14:paraId="4C1E41C4" w14:textId="77777777" w:rsidR="00A04914" w:rsidRPr="00E65829" w:rsidRDefault="00A04914" w:rsidP="003D4D28">
            <w:pPr>
              <w:pStyle w:val="ListParagraph"/>
              <w:numPr>
                <w:ilvl w:val="0"/>
                <w:numId w:val="10"/>
              </w:numPr>
              <w:spacing w:after="0" w:line="240" w:lineRule="auto"/>
              <w:ind w:left="426" w:hanging="426"/>
              <w:jc w:val="both"/>
              <w:rPr>
                <w:rFonts w:ascii="Arial" w:hAnsi="Arial" w:cs="Arial"/>
              </w:rPr>
            </w:pPr>
            <w:r w:rsidRPr="00E65829">
              <w:rPr>
                <w:rFonts w:ascii="Arial" w:hAnsi="Arial" w:cs="Arial"/>
              </w:rPr>
              <w:t>Likely to be affected by not being in own home</w:t>
            </w:r>
          </w:p>
          <w:p w14:paraId="3FCDD6DE" w14:textId="77777777" w:rsidR="00A04914" w:rsidRPr="00E65829" w:rsidRDefault="00A04914" w:rsidP="003D4D28">
            <w:pPr>
              <w:pStyle w:val="ListParagraph"/>
              <w:numPr>
                <w:ilvl w:val="0"/>
                <w:numId w:val="10"/>
              </w:numPr>
              <w:spacing w:after="0" w:line="240" w:lineRule="auto"/>
              <w:ind w:left="426" w:hanging="426"/>
              <w:jc w:val="both"/>
              <w:rPr>
                <w:rFonts w:ascii="Arial" w:hAnsi="Arial" w:cs="Arial"/>
              </w:rPr>
            </w:pPr>
            <w:r w:rsidRPr="00E65829">
              <w:rPr>
                <w:rFonts w:ascii="Arial" w:hAnsi="Arial" w:cs="Arial"/>
                <w:b/>
                <w:u w:val="single"/>
              </w:rPr>
              <w:t>LOSS OF INDEPENDENCE</w:t>
            </w:r>
          </w:p>
          <w:p w14:paraId="56B8D43F" w14:textId="77777777" w:rsidR="00A04914" w:rsidRPr="00E65829" w:rsidRDefault="00A04914" w:rsidP="00E31404">
            <w:pPr>
              <w:pStyle w:val="ListParagraph"/>
              <w:numPr>
                <w:ilvl w:val="0"/>
                <w:numId w:val="10"/>
              </w:numPr>
              <w:spacing w:after="0" w:line="240" w:lineRule="auto"/>
              <w:ind w:left="426" w:hanging="426"/>
              <w:jc w:val="both"/>
              <w:rPr>
                <w:rFonts w:ascii="Arial" w:hAnsi="Arial" w:cs="Arial"/>
              </w:rPr>
            </w:pPr>
            <w:r w:rsidRPr="00E65829">
              <w:rPr>
                <w:rFonts w:ascii="Arial" w:hAnsi="Arial" w:cs="Arial"/>
              </w:rPr>
              <w:t>Inevitable short term anger/distress</w:t>
            </w:r>
          </w:p>
          <w:p w14:paraId="0BB34750" w14:textId="77777777" w:rsidR="00A04914" w:rsidRPr="00E65829" w:rsidRDefault="00A04914" w:rsidP="00E31404">
            <w:pPr>
              <w:pStyle w:val="ListParagraph"/>
              <w:numPr>
                <w:ilvl w:val="0"/>
                <w:numId w:val="10"/>
              </w:numPr>
              <w:spacing w:after="0" w:line="240" w:lineRule="auto"/>
              <w:ind w:left="426" w:hanging="426"/>
              <w:jc w:val="both"/>
              <w:rPr>
                <w:rFonts w:ascii="Arial" w:hAnsi="Arial" w:cs="Arial"/>
              </w:rPr>
            </w:pPr>
            <w:r w:rsidRPr="00E65829">
              <w:rPr>
                <w:rFonts w:ascii="Arial" w:hAnsi="Arial" w:cs="Arial"/>
              </w:rPr>
              <w:t>Stronger possibility of depression</w:t>
            </w:r>
          </w:p>
          <w:p w14:paraId="77C3740B" w14:textId="77777777" w:rsidR="00A04914" w:rsidRPr="00E65829" w:rsidRDefault="00A04914" w:rsidP="00E31404">
            <w:pPr>
              <w:pStyle w:val="ListParagraph"/>
              <w:numPr>
                <w:ilvl w:val="0"/>
                <w:numId w:val="10"/>
              </w:numPr>
              <w:spacing w:after="0" w:line="240" w:lineRule="auto"/>
              <w:ind w:left="426" w:hanging="426"/>
              <w:jc w:val="both"/>
              <w:rPr>
                <w:rFonts w:ascii="Arial" w:hAnsi="Arial" w:cs="Arial"/>
              </w:rPr>
            </w:pPr>
            <w:r w:rsidRPr="00E65829">
              <w:rPr>
                <w:rFonts w:ascii="Arial" w:hAnsi="Arial" w:cs="Arial"/>
              </w:rPr>
              <w:t>She may just give up</w:t>
            </w:r>
          </w:p>
          <w:p w14:paraId="2047BBBD" w14:textId="77777777" w:rsidR="00A04914" w:rsidRPr="00E65829" w:rsidRDefault="00A04914" w:rsidP="00E31404">
            <w:pPr>
              <w:pStyle w:val="ListParagraph"/>
              <w:numPr>
                <w:ilvl w:val="0"/>
                <w:numId w:val="10"/>
              </w:numPr>
              <w:spacing w:after="0" w:line="240" w:lineRule="auto"/>
              <w:ind w:left="426" w:hanging="426"/>
              <w:jc w:val="both"/>
              <w:rPr>
                <w:rFonts w:ascii="Arial" w:hAnsi="Arial" w:cs="Arial"/>
              </w:rPr>
            </w:pPr>
            <w:r w:rsidRPr="00E65829">
              <w:rPr>
                <w:rFonts w:ascii="Arial" w:hAnsi="Arial" w:cs="Arial"/>
              </w:rPr>
              <w:t>Problems with contact and community activities</w:t>
            </w:r>
          </w:p>
        </w:tc>
        <w:tc>
          <w:tcPr>
            <w:tcW w:w="5341" w:type="dxa"/>
          </w:tcPr>
          <w:p w14:paraId="7AFA114E" w14:textId="77777777" w:rsidR="00A04914" w:rsidRPr="00E65829" w:rsidRDefault="00A04914" w:rsidP="00E31404">
            <w:pPr>
              <w:pStyle w:val="ListParagraph"/>
              <w:numPr>
                <w:ilvl w:val="0"/>
                <w:numId w:val="11"/>
              </w:numPr>
              <w:tabs>
                <w:tab w:val="left" w:pos="471"/>
              </w:tabs>
              <w:spacing w:after="0" w:line="240" w:lineRule="auto"/>
              <w:ind w:left="471" w:hanging="471"/>
              <w:jc w:val="both"/>
              <w:rPr>
                <w:rFonts w:ascii="Arial" w:hAnsi="Arial" w:cs="Arial"/>
                <w:u w:val="single"/>
              </w:rPr>
            </w:pPr>
            <w:r w:rsidRPr="00E65829">
              <w:rPr>
                <w:rFonts w:ascii="Arial" w:hAnsi="Arial" w:cs="Arial"/>
                <w:u w:val="single"/>
              </w:rPr>
              <w:t>Not eating or drinking enough</w:t>
            </w:r>
          </w:p>
          <w:p w14:paraId="6676E0C2" w14:textId="77777777" w:rsidR="00A04914" w:rsidRPr="00E65829" w:rsidRDefault="00A04914" w:rsidP="00E31404">
            <w:pPr>
              <w:pStyle w:val="ListParagraph"/>
              <w:numPr>
                <w:ilvl w:val="0"/>
                <w:numId w:val="11"/>
              </w:numPr>
              <w:tabs>
                <w:tab w:val="left" w:pos="471"/>
              </w:tabs>
              <w:spacing w:after="0" w:line="240" w:lineRule="auto"/>
              <w:ind w:left="426" w:hanging="426"/>
              <w:jc w:val="both"/>
              <w:rPr>
                <w:rFonts w:ascii="Arial" w:hAnsi="Arial" w:cs="Arial"/>
              </w:rPr>
            </w:pPr>
            <w:r w:rsidRPr="00E65829">
              <w:rPr>
                <w:rFonts w:ascii="Arial" w:hAnsi="Arial" w:cs="Arial"/>
              </w:rPr>
              <w:t>Insufficient/irregular medication</w:t>
            </w:r>
          </w:p>
          <w:p w14:paraId="79996364" w14:textId="77777777" w:rsidR="00A04914" w:rsidRPr="00E65829" w:rsidRDefault="00A04914" w:rsidP="00E31404">
            <w:pPr>
              <w:pStyle w:val="ListParagraph"/>
              <w:numPr>
                <w:ilvl w:val="0"/>
                <w:numId w:val="11"/>
              </w:numPr>
              <w:tabs>
                <w:tab w:val="left" w:pos="471"/>
              </w:tabs>
              <w:spacing w:after="0" w:line="240" w:lineRule="auto"/>
              <w:ind w:left="426" w:hanging="426"/>
              <w:jc w:val="both"/>
              <w:rPr>
                <w:rFonts w:ascii="Arial" w:hAnsi="Arial" w:cs="Arial"/>
                <w:i/>
              </w:rPr>
            </w:pPr>
            <w:r w:rsidRPr="00E65829">
              <w:rPr>
                <w:rFonts w:ascii="Arial" w:hAnsi="Arial" w:cs="Arial"/>
                <w:i/>
              </w:rPr>
              <w:t>Deteriorating personal hygiene</w:t>
            </w:r>
          </w:p>
          <w:p w14:paraId="0C86E945" w14:textId="77777777" w:rsidR="00A04914" w:rsidRPr="00E65829" w:rsidRDefault="00A04914" w:rsidP="00E31404">
            <w:pPr>
              <w:pStyle w:val="ListParagraph"/>
              <w:numPr>
                <w:ilvl w:val="0"/>
                <w:numId w:val="11"/>
              </w:numPr>
              <w:tabs>
                <w:tab w:val="left" w:pos="471"/>
              </w:tabs>
              <w:spacing w:after="0" w:line="240" w:lineRule="auto"/>
              <w:ind w:left="426" w:hanging="426"/>
              <w:jc w:val="both"/>
              <w:rPr>
                <w:rFonts w:ascii="Arial" w:hAnsi="Arial" w:cs="Arial"/>
              </w:rPr>
            </w:pPr>
            <w:r w:rsidRPr="00E65829">
              <w:rPr>
                <w:rFonts w:ascii="Arial" w:hAnsi="Arial" w:cs="Arial"/>
              </w:rPr>
              <w:t>Deteriorating pressure areas</w:t>
            </w:r>
          </w:p>
          <w:p w14:paraId="2EAFABF2" w14:textId="77777777" w:rsidR="00A04914" w:rsidRPr="00E65829" w:rsidRDefault="00A04914" w:rsidP="00E31404">
            <w:pPr>
              <w:pStyle w:val="ListParagraph"/>
              <w:numPr>
                <w:ilvl w:val="0"/>
                <w:numId w:val="11"/>
              </w:numPr>
              <w:tabs>
                <w:tab w:val="left" w:pos="471"/>
              </w:tabs>
              <w:spacing w:after="0" w:line="240" w:lineRule="auto"/>
              <w:ind w:left="426" w:hanging="426"/>
              <w:jc w:val="both"/>
              <w:rPr>
                <w:rFonts w:ascii="Arial" w:hAnsi="Arial" w:cs="Arial"/>
              </w:rPr>
            </w:pPr>
            <w:r w:rsidRPr="00E65829">
              <w:rPr>
                <w:rFonts w:ascii="Arial" w:hAnsi="Arial" w:cs="Arial"/>
              </w:rPr>
              <w:t>Risks of wandering/falls</w:t>
            </w:r>
          </w:p>
          <w:p w14:paraId="24643F61" w14:textId="77777777" w:rsidR="00A04914" w:rsidRPr="00E65829" w:rsidRDefault="00A04914" w:rsidP="00E31404">
            <w:pPr>
              <w:pStyle w:val="ListParagraph"/>
              <w:numPr>
                <w:ilvl w:val="0"/>
                <w:numId w:val="11"/>
              </w:numPr>
              <w:tabs>
                <w:tab w:val="left" w:pos="471"/>
              </w:tabs>
              <w:spacing w:after="0" w:line="240" w:lineRule="auto"/>
              <w:ind w:left="426" w:hanging="426"/>
              <w:jc w:val="both"/>
              <w:rPr>
                <w:rFonts w:ascii="Arial" w:hAnsi="Arial" w:cs="Arial"/>
                <w:i/>
              </w:rPr>
            </w:pPr>
            <w:r w:rsidRPr="00E65829">
              <w:rPr>
                <w:rFonts w:ascii="Arial" w:hAnsi="Arial" w:cs="Arial"/>
                <w:i/>
              </w:rPr>
              <w:t>Increased psychological distress</w:t>
            </w:r>
          </w:p>
          <w:p w14:paraId="34E02542" w14:textId="77777777" w:rsidR="00A04914" w:rsidRPr="00E65829" w:rsidRDefault="00A04914" w:rsidP="00E31404">
            <w:pPr>
              <w:pStyle w:val="ListParagraph"/>
              <w:numPr>
                <w:ilvl w:val="0"/>
                <w:numId w:val="11"/>
              </w:numPr>
              <w:tabs>
                <w:tab w:val="left" w:pos="471"/>
              </w:tabs>
              <w:spacing w:after="0" w:line="240" w:lineRule="auto"/>
              <w:ind w:left="426" w:hanging="426"/>
              <w:jc w:val="both"/>
              <w:rPr>
                <w:rFonts w:ascii="Arial" w:hAnsi="Arial" w:cs="Arial"/>
              </w:rPr>
            </w:pPr>
            <w:r w:rsidRPr="00E65829">
              <w:rPr>
                <w:rFonts w:ascii="Arial" w:hAnsi="Arial" w:cs="Arial"/>
              </w:rPr>
              <w:t>Community/family support has failed</w:t>
            </w:r>
          </w:p>
        </w:tc>
      </w:tr>
    </w:tbl>
    <w:p w14:paraId="25865C2C" w14:textId="77777777" w:rsidR="00B61EFB" w:rsidRPr="0044057B" w:rsidRDefault="00B61EFB" w:rsidP="00BB7A95">
      <w:pPr>
        <w:jc w:val="both"/>
        <w:rPr>
          <w:b/>
          <w:i/>
          <w:sz w:val="22"/>
          <w:szCs w:val="22"/>
        </w:rPr>
      </w:pPr>
    </w:p>
    <w:p w14:paraId="342E2E19" w14:textId="77777777" w:rsidR="00D11067" w:rsidRPr="0044057B" w:rsidRDefault="00D11067" w:rsidP="00BB7A95">
      <w:pPr>
        <w:jc w:val="both"/>
        <w:rPr>
          <w:b/>
          <w:i/>
          <w:sz w:val="22"/>
          <w:szCs w:val="22"/>
        </w:rPr>
      </w:pPr>
    </w:p>
    <w:p w14:paraId="5CEF158E" w14:textId="77777777" w:rsidR="00A04914" w:rsidRPr="00E65829" w:rsidRDefault="00A04914" w:rsidP="00A04914">
      <w:pPr>
        <w:ind w:left="1440" w:hanging="1440"/>
        <w:jc w:val="both"/>
        <w:rPr>
          <w:b/>
          <w:i/>
          <w:sz w:val="22"/>
          <w:szCs w:val="22"/>
        </w:rPr>
      </w:pPr>
      <w:r w:rsidRPr="00E65829">
        <w:rPr>
          <w:b/>
          <w:i/>
          <w:sz w:val="22"/>
          <w:szCs w:val="22"/>
        </w:rPr>
        <w:t>Page 8:</w:t>
      </w:r>
      <w:r w:rsidRPr="00E65829">
        <w:rPr>
          <w:b/>
          <w:i/>
          <w:sz w:val="22"/>
          <w:szCs w:val="22"/>
        </w:rPr>
        <w:tab/>
        <w:t xml:space="preserve">This page begins with the option to note the possibility of an unauthorised deprivation of liberty. </w:t>
      </w:r>
    </w:p>
    <w:p w14:paraId="5B1ACC3D" w14:textId="77777777" w:rsidR="00A04914" w:rsidRPr="00E65829" w:rsidRDefault="00A04914" w:rsidP="00A04914">
      <w:pPr>
        <w:ind w:left="1440" w:hanging="1440"/>
        <w:jc w:val="both"/>
        <w:rPr>
          <w:b/>
          <w:sz w:val="22"/>
          <w:szCs w:val="22"/>
        </w:rPr>
      </w:pPr>
    </w:p>
    <w:p w14:paraId="117C3A4B" w14:textId="77194900" w:rsidR="00A04914" w:rsidRPr="00E65829" w:rsidRDefault="00A04914" w:rsidP="00A04914">
      <w:pPr>
        <w:jc w:val="both"/>
        <w:rPr>
          <w:sz w:val="22"/>
          <w:szCs w:val="22"/>
        </w:rPr>
      </w:pPr>
      <w:r w:rsidRPr="00E65829">
        <w:rPr>
          <w:sz w:val="22"/>
          <w:szCs w:val="22"/>
        </w:rPr>
        <w:t xml:space="preserve">It also recommends raising an Adult Safeguarding </w:t>
      </w:r>
      <w:r w:rsidR="00A43E4B" w:rsidRPr="00E65829">
        <w:rPr>
          <w:sz w:val="22"/>
          <w:szCs w:val="22"/>
        </w:rPr>
        <w:t>concern</w:t>
      </w:r>
      <w:r w:rsidRPr="00E65829">
        <w:rPr>
          <w:sz w:val="22"/>
          <w:szCs w:val="22"/>
        </w:rPr>
        <w:t xml:space="preserve"> if an unauthorised deprivation of liberty is likely to be continuing. The assessor may well be able to discuss </w:t>
      </w:r>
      <w:r w:rsidR="003D4D28" w:rsidRPr="00E65829">
        <w:rPr>
          <w:sz w:val="22"/>
          <w:szCs w:val="22"/>
        </w:rPr>
        <w:t xml:space="preserve">the options </w:t>
      </w:r>
      <w:r w:rsidRPr="00E65829">
        <w:rPr>
          <w:sz w:val="22"/>
          <w:szCs w:val="22"/>
        </w:rPr>
        <w:t>with the Managing Authority to immediately reduce restrictions to avoid the unauthorised deprivation.</w:t>
      </w:r>
    </w:p>
    <w:p w14:paraId="3ECF9F99" w14:textId="77777777" w:rsidR="003D4D28" w:rsidRPr="00E65829" w:rsidRDefault="003D4D28" w:rsidP="00A04914">
      <w:pPr>
        <w:jc w:val="both"/>
        <w:rPr>
          <w:sz w:val="22"/>
          <w:szCs w:val="22"/>
        </w:rPr>
      </w:pPr>
    </w:p>
    <w:p w14:paraId="65D51A06" w14:textId="77777777" w:rsidR="00A04914" w:rsidRPr="00E65829" w:rsidRDefault="00A04914" w:rsidP="00A04914">
      <w:pPr>
        <w:jc w:val="both"/>
        <w:rPr>
          <w:b/>
          <w:i/>
          <w:sz w:val="22"/>
          <w:szCs w:val="22"/>
        </w:rPr>
      </w:pPr>
      <w:r w:rsidRPr="00E65829">
        <w:rPr>
          <w:b/>
          <w:i/>
          <w:sz w:val="22"/>
          <w:szCs w:val="22"/>
        </w:rPr>
        <w:lastRenderedPageBreak/>
        <w:t>Page 9:</w:t>
      </w:r>
      <w:r w:rsidRPr="00E65829">
        <w:rPr>
          <w:b/>
          <w:i/>
          <w:sz w:val="22"/>
          <w:szCs w:val="22"/>
        </w:rPr>
        <w:tab/>
        <w:t>BIA’s Recommendations about Conditions</w:t>
      </w:r>
    </w:p>
    <w:p w14:paraId="3B543CA9" w14:textId="77777777" w:rsidR="00A04914" w:rsidRPr="00E65829" w:rsidRDefault="00A04914" w:rsidP="00A04914">
      <w:pPr>
        <w:jc w:val="both"/>
        <w:rPr>
          <w:b/>
          <w:sz w:val="22"/>
          <w:szCs w:val="22"/>
        </w:rPr>
      </w:pPr>
    </w:p>
    <w:p w14:paraId="29A7E920" w14:textId="77777777" w:rsidR="00A04914" w:rsidRPr="00E65829" w:rsidRDefault="00A04914" w:rsidP="00A04914">
      <w:pPr>
        <w:jc w:val="both"/>
        <w:rPr>
          <w:sz w:val="22"/>
          <w:szCs w:val="22"/>
        </w:rPr>
      </w:pPr>
      <w:r w:rsidRPr="00E65829">
        <w:rPr>
          <w:sz w:val="22"/>
          <w:szCs w:val="22"/>
        </w:rPr>
        <w:t xml:space="preserve">This enables the BIA to make recommendations about conditions and any variation in conditions if the assessment is following a review. </w:t>
      </w:r>
    </w:p>
    <w:p w14:paraId="29A74047" w14:textId="77777777" w:rsidR="00A04914" w:rsidRPr="00E65829" w:rsidRDefault="00A04914" w:rsidP="00A04914">
      <w:pPr>
        <w:jc w:val="both"/>
        <w:rPr>
          <w:sz w:val="22"/>
          <w:szCs w:val="22"/>
        </w:rPr>
      </w:pPr>
    </w:p>
    <w:p w14:paraId="58889E2D" w14:textId="30ED0425" w:rsidR="00A04914" w:rsidRPr="00E65829" w:rsidRDefault="00A04914" w:rsidP="00A04914">
      <w:pPr>
        <w:jc w:val="both"/>
        <w:rPr>
          <w:sz w:val="22"/>
          <w:szCs w:val="22"/>
        </w:rPr>
      </w:pPr>
      <w:r w:rsidRPr="00E65829">
        <w:rPr>
          <w:sz w:val="22"/>
          <w:szCs w:val="22"/>
        </w:rPr>
        <w:t xml:space="preserve">Individual Supervisory Bodies may have guidance on the use of conditions. This guidance remains useful: </w:t>
      </w:r>
      <w:r w:rsidR="00D11067" w:rsidRPr="00E65829">
        <w:rPr>
          <w:sz w:val="22"/>
          <w:szCs w:val="22"/>
        </w:rPr>
        <w:tab/>
      </w:r>
      <w:r w:rsidR="00D11067" w:rsidRPr="00E65829">
        <w:rPr>
          <w:sz w:val="22"/>
          <w:szCs w:val="22"/>
        </w:rPr>
        <w:tab/>
      </w:r>
      <w:hyperlink r:id="rId17" w:history="1">
        <w:r w:rsidRPr="00E65829">
          <w:rPr>
            <w:rStyle w:val="Hyperlink"/>
            <w:sz w:val="22"/>
            <w:szCs w:val="22"/>
          </w:rPr>
          <w:t>https://www.merton.gov.uk/conditions_guidance_v1.pdf</w:t>
        </w:r>
      </w:hyperlink>
      <w:r w:rsidRPr="00E65829">
        <w:rPr>
          <w:sz w:val="22"/>
          <w:szCs w:val="22"/>
        </w:rPr>
        <w:t xml:space="preserve"> </w:t>
      </w:r>
    </w:p>
    <w:p w14:paraId="0C290C5A" w14:textId="77777777" w:rsidR="00A04914" w:rsidRPr="00E65829" w:rsidRDefault="00A04914" w:rsidP="00A04914">
      <w:pPr>
        <w:jc w:val="both"/>
        <w:rPr>
          <w:sz w:val="22"/>
          <w:szCs w:val="22"/>
        </w:rPr>
      </w:pPr>
    </w:p>
    <w:p w14:paraId="1DCB90AB" w14:textId="77777777" w:rsidR="00A04914" w:rsidRPr="00E65829" w:rsidRDefault="00A04914" w:rsidP="00A04914">
      <w:pPr>
        <w:jc w:val="both"/>
        <w:rPr>
          <w:sz w:val="22"/>
          <w:szCs w:val="22"/>
        </w:rPr>
      </w:pPr>
      <w:r w:rsidRPr="00E65829">
        <w:rPr>
          <w:sz w:val="22"/>
          <w:szCs w:val="22"/>
        </w:rPr>
        <w:t xml:space="preserve">Any other relevant information should be included on this page.  There is an added box where the BIA can identify issues that would not fit the criteria as a condition of the Authorisation but which may need addressing. Most commonly here an assessor will note decisions that need formalising under the MCA. </w:t>
      </w:r>
    </w:p>
    <w:p w14:paraId="2579BDE6" w14:textId="77777777" w:rsidR="00A04914" w:rsidRPr="00E65829" w:rsidRDefault="00A04914" w:rsidP="00A04914">
      <w:pPr>
        <w:jc w:val="both"/>
        <w:rPr>
          <w:sz w:val="22"/>
          <w:szCs w:val="22"/>
        </w:rPr>
      </w:pPr>
    </w:p>
    <w:p w14:paraId="4ED024A0" w14:textId="299BCCB4" w:rsidR="00A04914" w:rsidRPr="00E65829" w:rsidRDefault="002A566C" w:rsidP="00A04914">
      <w:pPr>
        <w:jc w:val="both"/>
        <w:rPr>
          <w:sz w:val="22"/>
          <w:szCs w:val="22"/>
        </w:rPr>
      </w:pPr>
      <w:r>
        <w:rPr>
          <w:b/>
          <w:i/>
          <w:sz w:val="22"/>
          <w:szCs w:val="22"/>
        </w:rPr>
        <w:t>Page 10:</w:t>
      </w:r>
      <w:r>
        <w:rPr>
          <w:b/>
          <w:i/>
          <w:sz w:val="22"/>
          <w:szCs w:val="22"/>
        </w:rPr>
        <w:tab/>
        <w:t>Selection and Recommendation of</w:t>
      </w:r>
      <w:r w:rsidR="00A04914" w:rsidRPr="00E65829">
        <w:rPr>
          <w:b/>
          <w:i/>
          <w:sz w:val="22"/>
          <w:szCs w:val="22"/>
        </w:rPr>
        <w:t xml:space="preserve"> Representative</w:t>
      </w:r>
    </w:p>
    <w:p w14:paraId="2219ECC3" w14:textId="77777777" w:rsidR="00A04914" w:rsidRPr="00E65829" w:rsidRDefault="00A04914" w:rsidP="00A04914">
      <w:pPr>
        <w:jc w:val="both"/>
        <w:rPr>
          <w:b/>
          <w:sz w:val="22"/>
          <w:szCs w:val="22"/>
        </w:rPr>
      </w:pPr>
    </w:p>
    <w:p w14:paraId="167C5E12" w14:textId="5908DBBF" w:rsidR="00304CE6" w:rsidRPr="00E65829" w:rsidRDefault="00A04914" w:rsidP="00BB325D">
      <w:pPr>
        <w:jc w:val="both"/>
        <w:rPr>
          <w:sz w:val="22"/>
          <w:szCs w:val="22"/>
        </w:rPr>
      </w:pPr>
      <w:r w:rsidRPr="00E65829">
        <w:rPr>
          <w:sz w:val="22"/>
          <w:szCs w:val="22"/>
        </w:rPr>
        <w:t xml:space="preserve">The final page of the assessment is now the selection </w:t>
      </w:r>
      <w:r w:rsidR="002A566C">
        <w:rPr>
          <w:sz w:val="22"/>
          <w:szCs w:val="22"/>
        </w:rPr>
        <w:t xml:space="preserve">and recommendation </w:t>
      </w:r>
      <w:r w:rsidRPr="00E65829">
        <w:rPr>
          <w:sz w:val="22"/>
          <w:szCs w:val="22"/>
        </w:rPr>
        <w:t>of representative</w:t>
      </w:r>
      <w:r w:rsidR="003D4D28" w:rsidRPr="00E65829">
        <w:rPr>
          <w:sz w:val="22"/>
          <w:szCs w:val="22"/>
        </w:rPr>
        <w:t>. T</w:t>
      </w:r>
      <w:r w:rsidRPr="00E65829">
        <w:rPr>
          <w:sz w:val="22"/>
          <w:szCs w:val="22"/>
        </w:rPr>
        <w:t>his will enable the BIA to complete all aspects of their work wit</w:t>
      </w:r>
      <w:r w:rsidR="00BB7A95" w:rsidRPr="00E65829">
        <w:rPr>
          <w:sz w:val="22"/>
          <w:szCs w:val="22"/>
        </w:rPr>
        <w:t>hin the one assessment document.</w:t>
      </w:r>
      <w:r w:rsidR="004638FC" w:rsidRPr="00E65829">
        <w:rPr>
          <w:sz w:val="22"/>
          <w:szCs w:val="22"/>
        </w:rPr>
        <w:t xml:space="preserve"> </w:t>
      </w:r>
    </w:p>
    <w:p w14:paraId="1A208A77" w14:textId="77777777" w:rsidR="00DE2824" w:rsidRPr="00E65829" w:rsidRDefault="00DE2824" w:rsidP="00BB325D">
      <w:pPr>
        <w:jc w:val="both"/>
        <w:rPr>
          <w:color w:val="FF0000"/>
          <w:sz w:val="22"/>
          <w:szCs w:val="22"/>
        </w:rPr>
      </w:pPr>
    </w:p>
    <w:p w14:paraId="6DC893A8" w14:textId="7DDE180E" w:rsidR="00304CE6" w:rsidRPr="00E65829" w:rsidRDefault="00304CE6" w:rsidP="00BB325D">
      <w:pPr>
        <w:jc w:val="both"/>
        <w:rPr>
          <w:color w:val="000000" w:themeColor="text1"/>
          <w:sz w:val="22"/>
          <w:szCs w:val="22"/>
        </w:rPr>
      </w:pPr>
      <w:r w:rsidRPr="00E65829">
        <w:rPr>
          <w:color w:val="000000" w:themeColor="text1"/>
          <w:sz w:val="22"/>
          <w:szCs w:val="22"/>
        </w:rPr>
        <w:t>The person may have capacity to select the representative (and may or may not wish to do so)</w:t>
      </w:r>
      <w:r w:rsidR="00DE2824" w:rsidRPr="00E65829">
        <w:rPr>
          <w:color w:val="000000" w:themeColor="text1"/>
          <w:sz w:val="22"/>
          <w:szCs w:val="22"/>
        </w:rPr>
        <w:t>.</w:t>
      </w:r>
    </w:p>
    <w:p w14:paraId="156B41B8" w14:textId="77777777" w:rsidR="00304CE6" w:rsidRPr="00E65829" w:rsidRDefault="00304CE6" w:rsidP="00BB325D">
      <w:pPr>
        <w:jc w:val="both"/>
        <w:rPr>
          <w:color w:val="000000" w:themeColor="text1"/>
          <w:sz w:val="22"/>
          <w:szCs w:val="22"/>
        </w:rPr>
      </w:pPr>
    </w:p>
    <w:p w14:paraId="4C71727D" w14:textId="4C4DBA6F" w:rsidR="00304CE6" w:rsidRPr="00E65829" w:rsidRDefault="00304CE6" w:rsidP="00BB325D">
      <w:pPr>
        <w:jc w:val="both"/>
        <w:rPr>
          <w:color w:val="000000" w:themeColor="text1"/>
          <w:sz w:val="22"/>
          <w:szCs w:val="22"/>
        </w:rPr>
      </w:pPr>
      <w:r w:rsidRPr="00E65829">
        <w:rPr>
          <w:color w:val="000000" w:themeColor="text1"/>
          <w:sz w:val="22"/>
          <w:szCs w:val="22"/>
        </w:rPr>
        <w:t xml:space="preserve">If not then someone else may have the power to make the selection </w:t>
      </w:r>
      <w:r w:rsidR="00DE2824" w:rsidRPr="00E65829">
        <w:rPr>
          <w:color w:val="000000" w:themeColor="text1"/>
          <w:sz w:val="22"/>
          <w:szCs w:val="22"/>
        </w:rPr>
        <w:t>by virtue of a health and welfare LPA or deputyship appointment</w:t>
      </w:r>
      <w:r w:rsidRPr="00E65829">
        <w:rPr>
          <w:color w:val="000000" w:themeColor="text1"/>
          <w:sz w:val="22"/>
          <w:szCs w:val="22"/>
        </w:rPr>
        <w:t xml:space="preserve">. </w:t>
      </w:r>
    </w:p>
    <w:p w14:paraId="78B0BA04" w14:textId="77777777" w:rsidR="00304CE6" w:rsidRPr="00E65829" w:rsidRDefault="00304CE6" w:rsidP="00BB325D">
      <w:pPr>
        <w:jc w:val="both"/>
        <w:rPr>
          <w:color w:val="000000" w:themeColor="text1"/>
          <w:sz w:val="22"/>
          <w:szCs w:val="22"/>
        </w:rPr>
      </w:pPr>
    </w:p>
    <w:p w14:paraId="2EDD200B" w14:textId="68C91910" w:rsidR="00304CE6" w:rsidRPr="00E65829" w:rsidRDefault="00304CE6" w:rsidP="00BB325D">
      <w:pPr>
        <w:jc w:val="both"/>
        <w:rPr>
          <w:color w:val="000000" w:themeColor="text1"/>
          <w:sz w:val="22"/>
          <w:szCs w:val="22"/>
        </w:rPr>
      </w:pPr>
      <w:r w:rsidRPr="00E65829">
        <w:rPr>
          <w:color w:val="000000" w:themeColor="text1"/>
          <w:sz w:val="22"/>
          <w:szCs w:val="22"/>
        </w:rPr>
        <w:t xml:space="preserve">If neither of these options </w:t>
      </w:r>
      <w:r w:rsidR="00DE2824" w:rsidRPr="00E65829">
        <w:rPr>
          <w:color w:val="000000" w:themeColor="text1"/>
          <w:sz w:val="22"/>
          <w:szCs w:val="22"/>
        </w:rPr>
        <w:t xml:space="preserve">is </w:t>
      </w:r>
      <w:r w:rsidRPr="00E65829">
        <w:rPr>
          <w:color w:val="000000" w:themeColor="text1"/>
          <w:sz w:val="22"/>
          <w:szCs w:val="22"/>
        </w:rPr>
        <w:t xml:space="preserve">possible then the BIA </w:t>
      </w:r>
      <w:r w:rsidR="00DE2824" w:rsidRPr="00E65829">
        <w:rPr>
          <w:color w:val="000000" w:themeColor="text1"/>
          <w:sz w:val="22"/>
          <w:szCs w:val="22"/>
        </w:rPr>
        <w:t>recommends a RPR to the Supervisory Body</w:t>
      </w:r>
      <w:r w:rsidRPr="00E65829">
        <w:rPr>
          <w:color w:val="000000" w:themeColor="text1"/>
          <w:sz w:val="22"/>
          <w:szCs w:val="22"/>
        </w:rPr>
        <w:t>.</w:t>
      </w:r>
    </w:p>
    <w:p w14:paraId="006CBEBB" w14:textId="77777777" w:rsidR="00304CE6" w:rsidRPr="00E65829" w:rsidRDefault="00304CE6" w:rsidP="00BB325D">
      <w:pPr>
        <w:jc w:val="both"/>
        <w:rPr>
          <w:color w:val="000000" w:themeColor="text1"/>
          <w:sz w:val="22"/>
          <w:szCs w:val="22"/>
        </w:rPr>
      </w:pPr>
    </w:p>
    <w:p w14:paraId="325081D0" w14:textId="05D367FD" w:rsidR="00A04914" w:rsidRPr="00E65829" w:rsidRDefault="00304CE6" w:rsidP="00BB325D">
      <w:pPr>
        <w:jc w:val="both"/>
        <w:rPr>
          <w:color w:val="000000" w:themeColor="text1"/>
          <w:sz w:val="22"/>
          <w:szCs w:val="22"/>
        </w:rPr>
      </w:pPr>
      <w:r w:rsidRPr="00E65829">
        <w:rPr>
          <w:color w:val="000000" w:themeColor="text1"/>
          <w:sz w:val="22"/>
          <w:szCs w:val="22"/>
        </w:rPr>
        <w:t xml:space="preserve">The BIA is charged with confirming that the person </w:t>
      </w:r>
      <w:r w:rsidR="00DE2824" w:rsidRPr="00E65829">
        <w:rPr>
          <w:color w:val="000000" w:themeColor="text1"/>
          <w:sz w:val="22"/>
          <w:szCs w:val="22"/>
        </w:rPr>
        <w:t xml:space="preserve">proposed </w:t>
      </w:r>
      <w:r w:rsidRPr="00E65829">
        <w:rPr>
          <w:color w:val="000000" w:themeColor="text1"/>
          <w:sz w:val="22"/>
          <w:szCs w:val="22"/>
        </w:rPr>
        <w:t xml:space="preserve">as representative is eligible for the role, no matter who has selected them. </w:t>
      </w:r>
    </w:p>
    <w:p w14:paraId="3166DF1E" w14:textId="77777777" w:rsidR="00304CE6" w:rsidRPr="00E65829" w:rsidRDefault="00304CE6" w:rsidP="00BB325D">
      <w:pPr>
        <w:jc w:val="both"/>
        <w:rPr>
          <w:color w:val="000000" w:themeColor="text1"/>
          <w:sz w:val="22"/>
          <w:szCs w:val="22"/>
        </w:rPr>
      </w:pPr>
    </w:p>
    <w:p w14:paraId="52F2C969" w14:textId="236812D3" w:rsidR="00304CE6" w:rsidRPr="00E65829" w:rsidRDefault="00304CE6" w:rsidP="00BB325D">
      <w:pPr>
        <w:jc w:val="both"/>
        <w:rPr>
          <w:color w:val="000000" w:themeColor="text1"/>
          <w:sz w:val="22"/>
          <w:szCs w:val="22"/>
        </w:rPr>
      </w:pPr>
      <w:r w:rsidRPr="00E65829">
        <w:rPr>
          <w:color w:val="000000" w:themeColor="text1"/>
          <w:sz w:val="22"/>
          <w:szCs w:val="22"/>
        </w:rPr>
        <w:t xml:space="preserve">In practice this means the BIA must confirm that </w:t>
      </w:r>
      <w:r w:rsidR="00DE2824" w:rsidRPr="00E65829">
        <w:rPr>
          <w:color w:val="000000" w:themeColor="text1"/>
          <w:sz w:val="22"/>
          <w:szCs w:val="22"/>
        </w:rPr>
        <w:t xml:space="preserve">the proposed representative is </w:t>
      </w:r>
      <w:r w:rsidRPr="00E65829">
        <w:rPr>
          <w:color w:val="000000" w:themeColor="text1"/>
          <w:sz w:val="22"/>
          <w:szCs w:val="22"/>
        </w:rPr>
        <w:t>—</w:t>
      </w:r>
    </w:p>
    <w:p w14:paraId="711BB2F2" w14:textId="77777777" w:rsidR="00DE2824" w:rsidRPr="00E65829" w:rsidRDefault="00DE2824" w:rsidP="00BB325D">
      <w:pPr>
        <w:jc w:val="both"/>
        <w:rPr>
          <w:color w:val="000000" w:themeColor="text1"/>
          <w:sz w:val="22"/>
          <w:szCs w:val="22"/>
        </w:rPr>
      </w:pPr>
    </w:p>
    <w:p w14:paraId="4725A300" w14:textId="4323E51B" w:rsidR="00304CE6" w:rsidRPr="00E65829" w:rsidRDefault="00304CE6" w:rsidP="00BB325D">
      <w:pPr>
        <w:pStyle w:val="legclearfix"/>
        <w:numPr>
          <w:ilvl w:val="0"/>
          <w:numId w:val="36"/>
        </w:numPr>
        <w:shd w:val="clear" w:color="auto" w:fill="FFFFFF"/>
        <w:spacing w:before="0" w:beforeAutospacing="0" w:after="120" w:afterAutospacing="0"/>
        <w:jc w:val="both"/>
        <w:rPr>
          <w:rFonts w:ascii="Arial" w:hAnsi="Arial" w:cs="Arial"/>
          <w:color w:val="000000" w:themeColor="text1"/>
          <w:sz w:val="22"/>
          <w:szCs w:val="22"/>
        </w:rPr>
      </w:pPr>
      <w:r w:rsidRPr="00E65829">
        <w:rPr>
          <w:rStyle w:val="legds"/>
          <w:rFonts w:ascii="Arial" w:hAnsi="Arial" w:cs="Arial"/>
          <w:color w:val="000000" w:themeColor="text1"/>
          <w:sz w:val="22"/>
          <w:szCs w:val="22"/>
        </w:rPr>
        <w:t>18 years of age or over;</w:t>
      </w:r>
    </w:p>
    <w:p w14:paraId="09EB1962" w14:textId="3C84E09C" w:rsidR="00304CE6" w:rsidRPr="00E65829" w:rsidRDefault="00304CE6" w:rsidP="00BB325D">
      <w:pPr>
        <w:pStyle w:val="legclearfix"/>
        <w:numPr>
          <w:ilvl w:val="0"/>
          <w:numId w:val="36"/>
        </w:numPr>
        <w:shd w:val="clear" w:color="auto" w:fill="FFFFFF"/>
        <w:spacing w:before="0" w:beforeAutospacing="0" w:after="120" w:afterAutospacing="0"/>
        <w:jc w:val="both"/>
        <w:rPr>
          <w:rFonts w:ascii="Arial" w:hAnsi="Arial" w:cs="Arial"/>
          <w:color w:val="000000" w:themeColor="text1"/>
          <w:sz w:val="22"/>
          <w:szCs w:val="22"/>
        </w:rPr>
      </w:pPr>
      <w:r w:rsidRPr="00E65829">
        <w:rPr>
          <w:rStyle w:val="legds"/>
          <w:rFonts w:ascii="Arial" w:hAnsi="Arial" w:cs="Arial"/>
          <w:color w:val="000000" w:themeColor="text1"/>
          <w:sz w:val="22"/>
          <w:szCs w:val="22"/>
        </w:rPr>
        <w:t>able to keep in contact with the relevant person;</w:t>
      </w:r>
    </w:p>
    <w:p w14:paraId="1B398B09" w14:textId="01A2DF1F" w:rsidR="00304CE6" w:rsidRPr="00E65829" w:rsidRDefault="00304CE6" w:rsidP="00BB325D">
      <w:pPr>
        <w:pStyle w:val="legclearfix"/>
        <w:numPr>
          <w:ilvl w:val="0"/>
          <w:numId w:val="36"/>
        </w:numPr>
        <w:shd w:val="clear" w:color="auto" w:fill="FFFFFF"/>
        <w:spacing w:before="0" w:beforeAutospacing="0" w:after="120" w:afterAutospacing="0"/>
        <w:jc w:val="both"/>
        <w:rPr>
          <w:rFonts w:ascii="Arial" w:hAnsi="Arial" w:cs="Arial"/>
          <w:color w:val="000000" w:themeColor="text1"/>
          <w:sz w:val="22"/>
          <w:szCs w:val="22"/>
        </w:rPr>
      </w:pPr>
      <w:r w:rsidRPr="00E65829">
        <w:rPr>
          <w:rStyle w:val="legds"/>
          <w:rFonts w:ascii="Arial" w:hAnsi="Arial" w:cs="Arial"/>
          <w:color w:val="000000" w:themeColor="text1"/>
          <w:sz w:val="22"/>
          <w:szCs w:val="22"/>
        </w:rPr>
        <w:t>willing to be the relevant person’s representative;</w:t>
      </w:r>
    </w:p>
    <w:p w14:paraId="0997A839" w14:textId="4EACD3AB" w:rsidR="00304CE6" w:rsidRPr="00E65829" w:rsidRDefault="00304CE6" w:rsidP="00BB325D">
      <w:pPr>
        <w:pStyle w:val="legclearfix"/>
        <w:numPr>
          <w:ilvl w:val="0"/>
          <w:numId w:val="36"/>
        </w:numPr>
        <w:shd w:val="clear" w:color="auto" w:fill="FFFFFF"/>
        <w:spacing w:before="0" w:beforeAutospacing="0" w:after="120" w:afterAutospacing="0"/>
        <w:jc w:val="both"/>
        <w:rPr>
          <w:rFonts w:ascii="Arial" w:hAnsi="Arial" w:cs="Arial"/>
          <w:color w:val="000000" w:themeColor="text1"/>
          <w:sz w:val="22"/>
          <w:szCs w:val="22"/>
        </w:rPr>
      </w:pPr>
      <w:r w:rsidRPr="00E65829">
        <w:rPr>
          <w:rStyle w:val="legds"/>
          <w:rFonts w:ascii="Arial" w:hAnsi="Arial" w:cs="Arial"/>
          <w:color w:val="000000" w:themeColor="text1"/>
          <w:sz w:val="22"/>
          <w:szCs w:val="22"/>
        </w:rPr>
        <w:t>not financially interested in the relevant person’s managing authority</w:t>
      </w:r>
      <w:r w:rsidR="00DE2824" w:rsidRPr="00E65829">
        <w:rPr>
          <w:rStyle w:val="legds"/>
          <w:rFonts w:ascii="Arial" w:hAnsi="Arial" w:cs="Arial"/>
          <w:color w:val="000000" w:themeColor="text1"/>
          <w:sz w:val="22"/>
          <w:szCs w:val="22"/>
        </w:rPr>
        <w:t>;</w:t>
      </w:r>
    </w:p>
    <w:p w14:paraId="1A1D3EEB" w14:textId="5AC5E4B1" w:rsidR="00304CE6" w:rsidRPr="00E65829" w:rsidRDefault="00304CE6" w:rsidP="00BB325D">
      <w:pPr>
        <w:pStyle w:val="legclearfix"/>
        <w:numPr>
          <w:ilvl w:val="0"/>
          <w:numId w:val="36"/>
        </w:numPr>
        <w:shd w:val="clear" w:color="auto" w:fill="FFFFFF"/>
        <w:spacing w:before="0" w:beforeAutospacing="0" w:after="120" w:afterAutospacing="0"/>
        <w:jc w:val="both"/>
        <w:rPr>
          <w:rFonts w:ascii="Arial" w:hAnsi="Arial" w:cs="Arial"/>
          <w:color w:val="000000" w:themeColor="text1"/>
          <w:sz w:val="22"/>
          <w:szCs w:val="22"/>
        </w:rPr>
      </w:pPr>
      <w:r w:rsidRPr="00E65829">
        <w:rPr>
          <w:rStyle w:val="legds"/>
          <w:rFonts w:ascii="Arial" w:hAnsi="Arial" w:cs="Arial"/>
          <w:color w:val="000000" w:themeColor="text1"/>
          <w:sz w:val="22"/>
          <w:szCs w:val="22"/>
        </w:rPr>
        <w:t>not a relative of a person who is financially interested in the managing authority;</w:t>
      </w:r>
    </w:p>
    <w:p w14:paraId="6F03774A" w14:textId="5741145F" w:rsidR="00304CE6" w:rsidRPr="00E65829" w:rsidRDefault="00304CE6" w:rsidP="00BB325D">
      <w:pPr>
        <w:pStyle w:val="legclearfix"/>
        <w:numPr>
          <w:ilvl w:val="0"/>
          <w:numId w:val="36"/>
        </w:numPr>
        <w:shd w:val="clear" w:color="auto" w:fill="FFFFFF"/>
        <w:spacing w:before="0" w:beforeAutospacing="0" w:after="120" w:afterAutospacing="0"/>
        <w:jc w:val="both"/>
        <w:rPr>
          <w:rFonts w:ascii="Arial" w:hAnsi="Arial" w:cs="Arial"/>
          <w:color w:val="000000" w:themeColor="text1"/>
          <w:sz w:val="22"/>
          <w:szCs w:val="22"/>
        </w:rPr>
      </w:pPr>
      <w:r w:rsidRPr="00E65829">
        <w:rPr>
          <w:rStyle w:val="legds"/>
          <w:rFonts w:ascii="Arial" w:hAnsi="Arial" w:cs="Arial"/>
          <w:color w:val="000000" w:themeColor="text1"/>
          <w:sz w:val="22"/>
          <w:szCs w:val="22"/>
        </w:rPr>
        <w:t>not employed by, or providing services to, the relevant person’s managing authority, where the relevant person’s managing authority is a care home</w:t>
      </w:r>
      <w:r w:rsidR="00DE2824" w:rsidRPr="00E65829">
        <w:rPr>
          <w:rStyle w:val="legds"/>
          <w:rFonts w:ascii="Arial" w:hAnsi="Arial" w:cs="Arial"/>
          <w:color w:val="000000" w:themeColor="text1"/>
          <w:sz w:val="22"/>
          <w:szCs w:val="22"/>
        </w:rPr>
        <w:t>;</w:t>
      </w:r>
    </w:p>
    <w:p w14:paraId="6CF9F957" w14:textId="76B764C3" w:rsidR="00304CE6" w:rsidRPr="00E65829" w:rsidRDefault="00304CE6" w:rsidP="00BB325D">
      <w:pPr>
        <w:pStyle w:val="legclearfix"/>
        <w:numPr>
          <w:ilvl w:val="0"/>
          <w:numId w:val="36"/>
        </w:numPr>
        <w:shd w:val="clear" w:color="auto" w:fill="FFFFFF"/>
        <w:spacing w:before="0" w:beforeAutospacing="0" w:after="120" w:afterAutospacing="0"/>
        <w:jc w:val="both"/>
        <w:rPr>
          <w:rStyle w:val="legds"/>
          <w:rFonts w:ascii="Arial" w:hAnsi="Arial" w:cs="Arial"/>
          <w:color w:val="000000" w:themeColor="text1"/>
          <w:sz w:val="22"/>
          <w:szCs w:val="22"/>
        </w:rPr>
      </w:pPr>
      <w:r w:rsidRPr="00E65829">
        <w:rPr>
          <w:rStyle w:val="legds"/>
          <w:rFonts w:ascii="Arial" w:hAnsi="Arial" w:cs="Arial"/>
          <w:color w:val="000000" w:themeColor="text1"/>
          <w:sz w:val="22"/>
          <w:szCs w:val="22"/>
        </w:rPr>
        <w:t>not employed to work in the relevant person’s managing authority in a role that is, or could be, related to the relevant person’s case, where the relevant person’s managing authority is a hospital</w:t>
      </w:r>
      <w:r w:rsidR="00DE2824" w:rsidRPr="00E65829">
        <w:rPr>
          <w:rStyle w:val="legds"/>
          <w:rFonts w:ascii="Arial" w:hAnsi="Arial" w:cs="Arial"/>
          <w:color w:val="000000" w:themeColor="text1"/>
          <w:sz w:val="22"/>
          <w:szCs w:val="22"/>
        </w:rPr>
        <w:t>;</w:t>
      </w:r>
    </w:p>
    <w:p w14:paraId="0466EEDB" w14:textId="636A3DC6" w:rsidR="00304CE6" w:rsidRPr="00E65829" w:rsidRDefault="00304CE6" w:rsidP="00BB325D">
      <w:pPr>
        <w:pStyle w:val="legclearfix"/>
        <w:numPr>
          <w:ilvl w:val="0"/>
          <w:numId w:val="36"/>
        </w:numPr>
        <w:shd w:val="clear" w:color="auto" w:fill="FFFFFF"/>
        <w:spacing w:before="0" w:beforeAutospacing="0" w:after="120" w:afterAutospacing="0"/>
        <w:jc w:val="both"/>
        <w:rPr>
          <w:rFonts w:ascii="Arial" w:hAnsi="Arial" w:cs="Arial"/>
          <w:color w:val="000000" w:themeColor="text1"/>
          <w:sz w:val="22"/>
          <w:szCs w:val="22"/>
        </w:rPr>
      </w:pPr>
      <w:r w:rsidRPr="00E65829">
        <w:rPr>
          <w:rStyle w:val="legds"/>
          <w:rFonts w:ascii="Arial" w:hAnsi="Arial" w:cs="Arial"/>
          <w:color w:val="000000" w:themeColor="text1"/>
          <w:sz w:val="22"/>
          <w:szCs w:val="22"/>
        </w:rPr>
        <w:t>not employed to work in the supervisory body that is appointing the representative in a role that is, or could be, related to the relevant person’s case.</w:t>
      </w:r>
    </w:p>
    <w:p w14:paraId="02662F90" w14:textId="77777777" w:rsidR="00304CE6" w:rsidRPr="00E65829" w:rsidRDefault="00304CE6" w:rsidP="00BB325D">
      <w:pPr>
        <w:jc w:val="both"/>
        <w:rPr>
          <w:color w:val="000000" w:themeColor="text1"/>
          <w:sz w:val="22"/>
          <w:szCs w:val="22"/>
        </w:rPr>
      </w:pPr>
    </w:p>
    <w:p w14:paraId="4D1B3ABD" w14:textId="79FE2F2C" w:rsidR="00304CE6" w:rsidRPr="00E65829" w:rsidRDefault="00DE2824" w:rsidP="00BB325D">
      <w:pPr>
        <w:jc w:val="both"/>
        <w:rPr>
          <w:rStyle w:val="legaddition"/>
          <w:color w:val="000000" w:themeColor="text1"/>
          <w:sz w:val="22"/>
          <w:szCs w:val="22"/>
        </w:rPr>
      </w:pPr>
      <w:r w:rsidRPr="00E65829">
        <w:rPr>
          <w:color w:val="000000" w:themeColor="text1"/>
          <w:sz w:val="22"/>
          <w:szCs w:val="22"/>
        </w:rPr>
        <w:t xml:space="preserve">In addition, </w:t>
      </w:r>
      <w:r w:rsidR="00304CE6" w:rsidRPr="00E65829">
        <w:rPr>
          <w:color w:val="000000" w:themeColor="text1"/>
          <w:sz w:val="22"/>
          <w:szCs w:val="22"/>
        </w:rPr>
        <w:t xml:space="preserve">the BIA must confirm that the </w:t>
      </w:r>
      <w:r w:rsidR="00BB325D" w:rsidRPr="00E65829">
        <w:rPr>
          <w:rStyle w:val="legaddition"/>
          <w:color w:val="000000" w:themeColor="text1"/>
          <w:sz w:val="22"/>
          <w:szCs w:val="22"/>
        </w:rPr>
        <w:t xml:space="preserve">proposed </w:t>
      </w:r>
      <w:r w:rsidR="00304CE6" w:rsidRPr="00E65829">
        <w:rPr>
          <w:rStyle w:val="legaddition"/>
          <w:color w:val="000000" w:themeColor="text1"/>
          <w:sz w:val="22"/>
          <w:szCs w:val="22"/>
        </w:rPr>
        <w:t>representative would, if appointed</w:t>
      </w:r>
      <w:r w:rsidRPr="00E65829">
        <w:rPr>
          <w:rStyle w:val="legaddition"/>
          <w:color w:val="000000" w:themeColor="text1"/>
          <w:sz w:val="22"/>
          <w:szCs w:val="22"/>
        </w:rPr>
        <w:t xml:space="preserve"> </w:t>
      </w:r>
      <w:r w:rsidR="00304CE6" w:rsidRPr="00E65829">
        <w:rPr>
          <w:rStyle w:val="legaddition"/>
          <w:color w:val="000000" w:themeColor="text1"/>
          <w:sz w:val="22"/>
          <w:szCs w:val="22"/>
        </w:rPr>
        <w:t>—</w:t>
      </w:r>
    </w:p>
    <w:p w14:paraId="74A18E63" w14:textId="77777777" w:rsidR="00DE2824" w:rsidRPr="00E65829" w:rsidRDefault="00DE2824" w:rsidP="00BB325D">
      <w:pPr>
        <w:jc w:val="both"/>
        <w:rPr>
          <w:color w:val="000000" w:themeColor="text1"/>
          <w:sz w:val="22"/>
          <w:szCs w:val="22"/>
        </w:rPr>
      </w:pPr>
    </w:p>
    <w:p w14:paraId="28A9440C" w14:textId="309FFF6D" w:rsidR="00304CE6" w:rsidRPr="00E65829" w:rsidRDefault="00304CE6" w:rsidP="00BB325D">
      <w:pPr>
        <w:pStyle w:val="legclearfix"/>
        <w:numPr>
          <w:ilvl w:val="0"/>
          <w:numId w:val="37"/>
        </w:numPr>
        <w:shd w:val="clear" w:color="auto" w:fill="FFFFFF"/>
        <w:spacing w:before="0" w:beforeAutospacing="0" w:after="120" w:afterAutospacing="0" w:line="270" w:lineRule="atLeast"/>
        <w:jc w:val="both"/>
        <w:rPr>
          <w:rFonts w:ascii="Arial" w:hAnsi="Arial" w:cs="Arial"/>
          <w:color w:val="000000" w:themeColor="text1"/>
          <w:sz w:val="22"/>
          <w:szCs w:val="22"/>
        </w:rPr>
      </w:pPr>
      <w:r w:rsidRPr="00E65829">
        <w:rPr>
          <w:rStyle w:val="legaddition"/>
          <w:rFonts w:ascii="Arial" w:hAnsi="Arial" w:cs="Arial"/>
          <w:color w:val="000000" w:themeColor="text1"/>
          <w:sz w:val="22"/>
          <w:szCs w:val="22"/>
        </w:rPr>
        <w:t>maintain contact with the relevant person,</w:t>
      </w:r>
    </w:p>
    <w:p w14:paraId="4C6B4F1B" w14:textId="687A580E" w:rsidR="00304CE6" w:rsidRPr="00E65829" w:rsidRDefault="00304CE6" w:rsidP="00BB325D">
      <w:pPr>
        <w:pStyle w:val="legclearfix"/>
        <w:numPr>
          <w:ilvl w:val="0"/>
          <w:numId w:val="37"/>
        </w:numPr>
        <w:shd w:val="clear" w:color="auto" w:fill="FFFFFF"/>
        <w:spacing w:before="0" w:beforeAutospacing="0" w:after="120" w:afterAutospacing="0" w:line="270" w:lineRule="atLeast"/>
        <w:jc w:val="both"/>
        <w:rPr>
          <w:rStyle w:val="legaddition"/>
          <w:color w:val="000000" w:themeColor="text1"/>
          <w:sz w:val="22"/>
          <w:szCs w:val="22"/>
        </w:rPr>
      </w:pPr>
      <w:r w:rsidRPr="00E65829">
        <w:rPr>
          <w:rStyle w:val="legaddition"/>
          <w:rFonts w:ascii="Arial" w:hAnsi="Arial" w:cs="Arial"/>
          <w:color w:val="000000" w:themeColor="text1"/>
          <w:sz w:val="22"/>
          <w:szCs w:val="22"/>
        </w:rPr>
        <w:t xml:space="preserve">represent </w:t>
      </w:r>
      <w:r w:rsidR="00BB325D" w:rsidRPr="00E65829">
        <w:rPr>
          <w:rStyle w:val="legaddition"/>
          <w:rFonts w:ascii="Arial" w:hAnsi="Arial" w:cs="Arial"/>
          <w:color w:val="000000" w:themeColor="text1"/>
          <w:sz w:val="22"/>
          <w:szCs w:val="22"/>
        </w:rPr>
        <w:t xml:space="preserve">and support </w:t>
      </w:r>
      <w:r w:rsidRPr="00E65829">
        <w:rPr>
          <w:rStyle w:val="legaddition"/>
          <w:rFonts w:ascii="Arial" w:hAnsi="Arial" w:cs="Arial"/>
          <w:color w:val="000000" w:themeColor="text1"/>
          <w:sz w:val="22"/>
          <w:szCs w:val="22"/>
        </w:rPr>
        <w:t>the relevant person in matters relating to or connected with the deprivation of liberty</w:t>
      </w:r>
      <w:r w:rsidR="00BB325D" w:rsidRPr="00E65829">
        <w:rPr>
          <w:rStyle w:val="legaddition"/>
          <w:rFonts w:ascii="Arial" w:hAnsi="Arial" w:cs="Arial"/>
          <w:color w:val="000000" w:themeColor="text1"/>
          <w:sz w:val="22"/>
          <w:szCs w:val="22"/>
        </w:rPr>
        <w:t>.</w:t>
      </w:r>
    </w:p>
    <w:p w14:paraId="42D56377" w14:textId="3720FF89" w:rsidR="00D11067" w:rsidRDefault="005249D3" w:rsidP="00BB325D">
      <w:pPr>
        <w:pStyle w:val="legclearfix"/>
        <w:shd w:val="clear" w:color="auto" w:fill="FFFFFF"/>
        <w:spacing w:before="0" w:beforeAutospacing="0" w:after="120" w:afterAutospacing="0" w:line="270" w:lineRule="atLeast"/>
        <w:jc w:val="both"/>
        <w:rPr>
          <w:rStyle w:val="legaddition"/>
          <w:rFonts w:ascii="Arial" w:hAnsi="Arial" w:cs="Arial"/>
          <w:color w:val="000000" w:themeColor="text1"/>
          <w:sz w:val="22"/>
          <w:szCs w:val="22"/>
        </w:rPr>
      </w:pPr>
      <w:r w:rsidRPr="00E65829">
        <w:rPr>
          <w:rStyle w:val="legaddition"/>
          <w:rFonts w:ascii="Arial" w:hAnsi="Arial" w:cs="Arial"/>
          <w:color w:val="000000" w:themeColor="text1"/>
          <w:sz w:val="22"/>
          <w:szCs w:val="22"/>
        </w:rPr>
        <w:t xml:space="preserve">In </w:t>
      </w:r>
      <w:r w:rsidR="00BB325D" w:rsidRPr="00E65829">
        <w:rPr>
          <w:rStyle w:val="legaddition"/>
          <w:rFonts w:ascii="Arial" w:hAnsi="Arial" w:cs="Arial"/>
          <w:i/>
          <w:color w:val="000000" w:themeColor="text1"/>
          <w:sz w:val="22"/>
          <w:szCs w:val="22"/>
        </w:rPr>
        <w:t xml:space="preserve">AJ v A Local Authority </w:t>
      </w:r>
      <w:hyperlink r:id="rId18" w:history="1">
        <w:r w:rsidR="00BB325D" w:rsidRPr="00E65829">
          <w:rPr>
            <w:rStyle w:val="Hyperlink"/>
            <w:rFonts w:ascii="Arial" w:hAnsi="Arial" w:cs="Arial"/>
            <w:sz w:val="22"/>
            <w:szCs w:val="22"/>
          </w:rPr>
          <w:t>[2015] EWCOP 5</w:t>
        </w:r>
      </w:hyperlink>
      <w:r w:rsidR="00BB325D" w:rsidRPr="00E65829">
        <w:rPr>
          <w:rStyle w:val="legaddition"/>
          <w:rFonts w:ascii="Arial" w:hAnsi="Arial" w:cs="Arial"/>
          <w:color w:val="000000" w:themeColor="text1"/>
          <w:sz w:val="22"/>
          <w:szCs w:val="22"/>
        </w:rPr>
        <w:t xml:space="preserve">, </w:t>
      </w:r>
      <w:r w:rsidRPr="00E65829">
        <w:rPr>
          <w:rStyle w:val="legaddition"/>
          <w:rFonts w:ascii="Arial" w:hAnsi="Arial" w:cs="Arial"/>
          <w:color w:val="000000" w:themeColor="text1"/>
          <w:sz w:val="22"/>
          <w:szCs w:val="22"/>
        </w:rPr>
        <w:t>it was decided that “</w:t>
      </w:r>
      <w:r w:rsidRPr="00E65829">
        <w:rPr>
          <w:rFonts w:ascii="Arial" w:hAnsi="Arial" w:cs="Arial"/>
          <w:color w:val="000000" w:themeColor="text1"/>
          <w:sz w:val="22"/>
          <w:szCs w:val="22"/>
          <w:lang w:val="en-US"/>
        </w:rPr>
        <w:t xml:space="preserve">it is likely to be difficult for a close relative or friend who believes that it is in P's best interests to move into residential care, and has </w:t>
      </w:r>
      <w:r w:rsidRPr="00E65829">
        <w:rPr>
          <w:rFonts w:ascii="Arial" w:hAnsi="Arial" w:cs="Arial"/>
          <w:color w:val="000000" w:themeColor="text1"/>
          <w:sz w:val="22"/>
          <w:szCs w:val="22"/>
          <w:lang w:val="en-US"/>
        </w:rPr>
        <w:lastRenderedPageBreak/>
        <w:t xml:space="preserve">been actively involved in arranging such a move, into a placement that involves a deprivation of liberty, to fulfil the functions of RPR, which involve making a challenge to any authorisation of that deprivation. BIAs and local authorities should therefore </w:t>
      </w:r>
      <w:proofErr w:type="spellStart"/>
      <w:r w:rsidRPr="00E65829">
        <w:rPr>
          <w:rFonts w:ascii="Arial" w:hAnsi="Arial" w:cs="Arial"/>
          <w:color w:val="000000" w:themeColor="text1"/>
          <w:sz w:val="22"/>
          <w:szCs w:val="22"/>
          <w:lang w:val="en-US"/>
        </w:rPr>
        <w:t>scrutinise</w:t>
      </w:r>
      <w:proofErr w:type="spellEnd"/>
      <w:r w:rsidRPr="00E65829">
        <w:rPr>
          <w:rFonts w:ascii="Arial" w:hAnsi="Arial" w:cs="Arial"/>
          <w:color w:val="000000" w:themeColor="text1"/>
          <w:sz w:val="22"/>
          <w:szCs w:val="22"/>
          <w:lang w:val="en-US"/>
        </w:rPr>
        <w:t xml:space="preserve"> very carefully the selection and appointment of RPRs in circumstances which are likely to give rise to this potential conflict of interest.”</w:t>
      </w:r>
      <w:r w:rsidRPr="00E65829" w:rsidDel="005249D3">
        <w:rPr>
          <w:rFonts w:ascii="Arial" w:hAnsi="Arial" w:cs="Arial"/>
          <w:color w:val="000000" w:themeColor="text1"/>
          <w:sz w:val="22"/>
          <w:szCs w:val="22"/>
        </w:rPr>
        <w:t xml:space="preserve"> </w:t>
      </w:r>
    </w:p>
    <w:p w14:paraId="0EE94CE9" w14:textId="77777777" w:rsidR="00741160" w:rsidRPr="00741160" w:rsidRDefault="00741160" w:rsidP="00741160">
      <w:pPr>
        <w:widowControl w:val="0"/>
        <w:autoSpaceDE w:val="0"/>
        <w:autoSpaceDN w:val="0"/>
        <w:adjustRightInd w:val="0"/>
        <w:jc w:val="both"/>
        <w:rPr>
          <w:rFonts w:ascii="Verdana" w:hAnsi="Verdana" w:cs="Verdana"/>
          <w:color w:val="auto"/>
          <w:sz w:val="22"/>
          <w:szCs w:val="22"/>
          <w:lang w:val="en-US" w:eastAsia="en-US"/>
        </w:rPr>
      </w:pPr>
      <w:r w:rsidRPr="00741160">
        <w:rPr>
          <w:color w:val="1A1A1A"/>
          <w:sz w:val="22"/>
          <w:szCs w:val="22"/>
          <w:lang w:val="en-US" w:eastAsia="en-US"/>
        </w:rPr>
        <w:t>The person acting as RPR must, in particular, ensure that the relevant person is supported to bring a speedy challenge to their authorisation before the Court of Protection if the person shows (whether expressly or by their actions) that they wish to do so, and whether or not the RPR thinks such a challenge is in their best interests. If you are unsure that the RPR would act in this way you should not select them for the role.</w:t>
      </w:r>
    </w:p>
    <w:p w14:paraId="27384C68" w14:textId="77777777" w:rsidR="00741160" w:rsidRDefault="00741160" w:rsidP="00741160">
      <w:pPr>
        <w:widowControl w:val="0"/>
        <w:autoSpaceDE w:val="0"/>
        <w:autoSpaceDN w:val="0"/>
        <w:adjustRightInd w:val="0"/>
        <w:jc w:val="both"/>
        <w:rPr>
          <w:color w:val="auto"/>
          <w:sz w:val="30"/>
          <w:szCs w:val="30"/>
          <w:lang w:val="en-US" w:eastAsia="en-US"/>
        </w:rPr>
      </w:pPr>
    </w:p>
    <w:p w14:paraId="546BFCED" w14:textId="77777777" w:rsidR="005249D3" w:rsidRPr="0044057B" w:rsidRDefault="005249D3" w:rsidP="00BB7A95">
      <w:pPr>
        <w:pStyle w:val="Header1"/>
        <w:ind w:left="1418" w:hanging="1418"/>
        <w:rPr>
          <w:color w:val="auto"/>
          <w:sz w:val="22"/>
          <w:szCs w:val="22"/>
        </w:rPr>
      </w:pPr>
    </w:p>
    <w:p w14:paraId="5A5C9B62" w14:textId="77777777" w:rsidR="00FA1C5A" w:rsidRPr="0044057B" w:rsidRDefault="00FA1C5A">
      <w:pPr>
        <w:rPr>
          <w:rFonts w:eastAsiaTheme="majorEastAsia"/>
          <w:b/>
          <w:bCs/>
          <w:color w:val="auto"/>
          <w:sz w:val="22"/>
          <w:szCs w:val="22"/>
          <w:lang w:eastAsia="en-US"/>
        </w:rPr>
      </w:pPr>
      <w:r w:rsidRPr="0044057B">
        <w:rPr>
          <w:color w:val="auto"/>
          <w:sz w:val="22"/>
          <w:szCs w:val="22"/>
        </w:rPr>
        <w:br w:type="page"/>
      </w:r>
    </w:p>
    <w:p w14:paraId="63394645" w14:textId="3F4BCF4D" w:rsidR="00A04914" w:rsidRPr="0044057B" w:rsidRDefault="00A04914" w:rsidP="00D11067">
      <w:pPr>
        <w:pStyle w:val="Header1"/>
        <w:spacing w:before="0" w:line="240" w:lineRule="auto"/>
        <w:ind w:left="1418" w:hanging="1418"/>
        <w:rPr>
          <w:color w:val="auto"/>
          <w:sz w:val="22"/>
          <w:szCs w:val="22"/>
        </w:rPr>
      </w:pPr>
      <w:bookmarkStart w:id="6" w:name="_Toc289261477"/>
      <w:r w:rsidRPr="0044057B">
        <w:rPr>
          <w:color w:val="auto"/>
          <w:sz w:val="22"/>
          <w:szCs w:val="22"/>
        </w:rPr>
        <w:lastRenderedPageBreak/>
        <w:t>FORM 3a:</w:t>
      </w:r>
      <w:r w:rsidRPr="0044057B">
        <w:rPr>
          <w:color w:val="auto"/>
          <w:sz w:val="22"/>
          <w:szCs w:val="22"/>
        </w:rPr>
        <w:tab/>
        <w:t>NO DEPRIVATION</w:t>
      </w:r>
      <w:bookmarkEnd w:id="6"/>
    </w:p>
    <w:p w14:paraId="2749A5BA" w14:textId="77777777" w:rsidR="00A04914" w:rsidRPr="0044057B" w:rsidRDefault="00A04914" w:rsidP="00A04914">
      <w:pPr>
        <w:jc w:val="both"/>
        <w:rPr>
          <w:b/>
          <w:sz w:val="22"/>
          <w:szCs w:val="22"/>
        </w:rPr>
      </w:pPr>
    </w:p>
    <w:p w14:paraId="241B1896" w14:textId="689DF42E" w:rsidR="00A04914" w:rsidRPr="00E65829" w:rsidRDefault="00A04914" w:rsidP="007A5018">
      <w:pPr>
        <w:jc w:val="both"/>
        <w:rPr>
          <w:sz w:val="22"/>
          <w:szCs w:val="22"/>
        </w:rPr>
      </w:pPr>
      <w:r w:rsidRPr="00E65829">
        <w:rPr>
          <w:sz w:val="22"/>
          <w:szCs w:val="22"/>
        </w:rPr>
        <w:t xml:space="preserve">This form did not previously exist </w:t>
      </w:r>
      <w:r w:rsidR="007A5018" w:rsidRPr="00E65829">
        <w:rPr>
          <w:sz w:val="22"/>
          <w:szCs w:val="22"/>
        </w:rPr>
        <w:t xml:space="preserve">and </w:t>
      </w:r>
      <w:r w:rsidRPr="00E65829">
        <w:rPr>
          <w:sz w:val="22"/>
          <w:szCs w:val="22"/>
        </w:rPr>
        <w:t>removes a great deal of unnecessary detail should the assessor determine that the person in question is not being deprived of their liberty.</w:t>
      </w:r>
    </w:p>
    <w:p w14:paraId="3E8AF0AF" w14:textId="77777777" w:rsidR="00A04914" w:rsidRPr="00E65829" w:rsidRDefault="00A04914" w:rsidP="00A04914">
      <w:pPr>
        <w:jc w:val="both"/>
        <w:rPr>
          <w:sz w:val="22"/>
          <w:szCs w:val="22"/>
        </w:rPr>
      </w:pPr>
    </w:p>
    <w:p w14:paraId="73403A45" w14:textId="77777777" w:rsidR="00A04914" w:rsidRPr="00E65829" w:rsidRDefault="00A04914" w:rsidP="00A04914">
      <w:pPr>
        <w:jc w:val="both"/>
        <w:rPr>
          <w:sz w:val="22"/>
          <w:szCs w:val="22"/>
        </w:rPr>
      </w:pPr>
      <w:r w:rsidRPr="00E65829">
        <w:rPr>
          <w:sz w:val="22"/>
          <w:szCs w:val="22"/>
        </w:rPr>
        <w:t>Although consultation is not a requirement if there is no deprivation of liberty, in practice consultation may be a key element in the decision making process. Therefore the form allows for consultation to be recorded if it has taken place.</w:t>
      </w:r>
    </w:p>
    <w:p w14:paraId="02085AF6" w14:textId="77777777" w:rsidR="00A04914" w:rsidRPr="00E65829" w:rsidRDefault="00A04914" w:rsidP="00A04914">
      <w:pPr>
        <w:jc w:val="both"/>
        <w:rPr>
          <w:sz w:val="22"/>
          <w:szCs w:val="22"/>
        </w:rPr>
      </w:pPr>
    </w:p>
    <w:p w14:paraId="15964671" w14:textId="77777777" w:rsidR="00A04914" w:rsidRPr="00E65829" w:rsidRDefault="00A04914" w:rsidP="00A04914">
      <w:pPr>
        <w:jc w:val="both"/>
        <w:rPr>
          <w:i/>
          <w:sz w:val="22"/>
          <w:szCs w:val="22"/>
        </w:rPr>
      </w:pPr>
      <w:r w:rsidRPr="00E65829">
        <w:rPr>
          <w:i/>
          <w:sz w:val="22"/>
          <w:szCs w:val="22"/>
        </w:rPr>
        <w:t>Background information</w:t>
      </w:r>
    </w:p>
    <w:p w14:paraId="411923F0" w14:textId="77777777" w:rsidR="00A04914" w:rsidRPr="00E65829" w:rsidRDefault="00A04914" w:rsidP="00A04914">
      <w:pPr>
        <w:jc w:val="both"/>
        <w:rPr>
          <w:sz w:val="22"/>
          <w:szCs w:val="22"/>
        </w:rPr>
      </w:pPr>
    </w:p>
    <w:p w14:paraId="387F2743" w14:textId="2DB02121" w:rsidR="00A04914" w:rsidRPr="00E65829" w:rsidRDefault="00A04914" w:rsidP="00A04914">
      <w:pPr>
        <w:jc w:val="both"/>
        <w:rPr>
          <w:sz w:val="22"/>
          <w:szCs w:val="22"/>
        </w:rPr>
      </w:pPr>
      <w:r w:rsidRPr="00E65829">
        <w:rPr>
          <w:sz w:val="22"/>
          <w:szCs w:val="22"/>
        </w:rPr>
        <w:t>This is equally as relevant as it is on the Form 3 as it may add e</w:t>
      </w:r>
      <w:r w:rsidR="00A43E4B" w:rsidRPr="00E65829">
        <w:rPr>
          <w:sz w:val="22"/>
          <w:szCs w:val="22"/>
        </w:rPr>
        <w:t>vidence to support the decision-</w:t>
      </w:r>
      <w:r w:rsidRPr="00E65829">
        <w:rPr>
          <w:sz w:val="22"/>
          <w:szCs w:val="22"/>
        </w:rPr>
        <w:t>making. For example</w:t>
      </w:r>
      <w:r w:rsidR="000E2429" w:rsidRPr="00E65829">
        <w:rPr>
          <w:sz w:val="22"/>
          <w:szCs w:val="22"/>
        </w:rPr>
        <w:t>,</w:t>
      </w:r>
      <w:r w:rsidRPr="00E65829">
        <w:rPr>
          <w:sz w:val="22"/>
          <w:szCs w:val="22"/>
        </w:rPr>
        <w:t xml:space="preserve"> the person may actually be due to go home almost immediately as the placement was only for short respite. </w:t>
      </w:r>
    </w:p>
    <w:p w14:paraId="0112109C" w14:textId="77777777" w:rsidR="00A04914" w:rsidRPr="00E65829" w:rsidRDefault="00A04914" w:rsidP="00A04914">
      <w:pPr>
        <w:jc w:val="both"/>
        <w:rPr>
          <w:sz w:val="22"/>
          <w:szCs w:val="22"/>
        </w:rPr>
      </w:pPr>
    </w:p>
    <w:p w14:paraId="2D13D550" w14:textId="77777777" w:rsidR="00A04914" w:rsidRPr="00E65829" w:rsidRDefault="00A04914" w:rsidP="00A04914">
      <w:pPr>
        <w:jc w:val="both"/>
        <w:rPr>
          <w:i/>
          <w:sz w:val="22"/>
          <w:szCs w:val="22"/>
        </w:rPr>
      </w:pPr>
      <w:r w:rsidRPr="00E65829">
        <w:rPr>
          <w:i/>
          <w:sz w:val="22"/>
          <w:szCs w:val="22"/>
        </w:rPr>
        <w:t>Views of the relevant person</w:t>
      </w:r>
    </w:p>
    <w:p w14:paraId="6CEB3115" w14:textId="77777777" w:rsidR="00A04914" w:rsidRPr="00E65829" w:rsidRDefault="00A04914" w:rsidP="00A04914">
      <w:pPr>
        <w:jc w:val="both"/>
        <w:rPr>
          <w:sz w:val="22"/>
          <w:szCs w:val="22"/>
        </w:rPr>
      </w:pPr>
    </w:p>
    <w:p w14:paraId="15C6E1DD" w14:textId="58F3AAA1" w:rsidR="00A04914" w:rsidRPr="00E65829" w:rsidRDefault="00A04914" w:rsidP="00A04914">
      <w:pPr>
        <w:jc w:val="both"/>
        <w:rPr>
          <w:sz w:val="22"/>
          <w:szCs w:val="22"/>
        </w:rPr>
      </w:pPr>
      <w:r w:rsidRPr="00E65829">
        <w:rPr>
          <w:sz w:val="22"/>
          <w:szCs w:val="22"/>
        </w:rPr>
        <w:t>Even though the Supreme Court judgement clarified that a lack of objection is not relevant</w:t>
      </w:r>
      <w:r w:rsidR="000E2429" w:rsidRPr="00E65829">
        <w:rPr>
          <w:sz w:val="22"/>
          <w:szCs w:val="22"/>
        </w:rPr>
        <w:t xml:space="preserve"> to whether someone is deprived</w:t>
      </w:r>
      <w:r w:rsidRPr="00E65829">
        <w:rPr>
          <w:sz w:val="22"/>
          <w:szCs w:val="22"/>
        </w:rPr>
        <w:t xml:space="preserve">, the person’s expressed views are key to providing person centred assessments. It is still </w:t>
      </w:r>
      <w:r w:rsidR="000E2429" w:rsidRPr="00E65829">
        <w:rPr>
          <w:sz w:val="22"/>
          <w:szCs w:val="22"/>
        </w:rPr>
        <w:t xml:space="preserve">vital </w:t>
      </w:r>
      <w:r w:rsidRPr="00E65829">
        <w:rPr>
          <w:sz w:val="22"/>
          <w:szCs w:val="22"/>
        </w:rPr>
        <w:t>that they are heard even if no deprivation of liberty is occurring.</w:t>
      </w:r>
    </w:p>
    <w:p w14:paraId="09D39476" w14:textId="77777777" w:rsidR="00A04914" w:rsidRPr="00E65829" w:rsidRDefault="00A04914" w:rsidP="00A04914">
      <w:pPr>
        <w:jc w:val="both"/>
        <w:rPr>
          <w:sz w:val="22"/>
          <w:szCs w:val="22"/>
        </w:rPr>
      </w:pPr>
    </w:p>
    <w:p w14:paraId="14F316B0" w14:textId="77777777" w:rsidR="00A04914" w:rsidRPr="00E65829" w:rsidRDefault="00A04914" w:rsidP="00A04914">
      <w:pPr>
        <w:jc w:val="both"/>
        <w:rPr>
          <w:i/>
          <w:sz w:val="22"/>
          <w:szCs w:val="22"/>
        </w:rPr>
      </w:pPr>
      <w:r w:rsidRPr="00E65829">
        <w:rPr>
          <w:i/>
          <w:sz w:val="22"/>
          <w:szCs w:val="22"/>
        </w:rPr>
        <w:t>Views of others</w:t>
      </w:r>
    </w:p>
    <w:p w14:paraId="4CBA0AAB" w14:textId="77777777" w:rsidR="00A04914" w:rsidRPr="00E65829" w:rsidRDefault="00A04914" w:rsidP="00A04914">
      <w:pPr>
        <w:jc w:val="both"/>
        <w:rPr>
          <w:sz w:val="22"/>
          <w:szCs w:val="22"/>
        </w:rPr>
      </w:pPr>
    </w:p>
    <w:p w14:paraId="5CF4306C" w14:textId="19A53DFA" w:rsidR="00A04914" w:rsidRPr="00E65829" w:rsidRDefault="000E2429" w:rsidP="00A04914">
      <w:pPr>
        <w:jc w:val="both"/>
        <w:rPr>
          <w:sz w:val="22"/>
          <w:szCs w:val="22"/>
        </w:rPr>
      </w:pPr>
      <w:r w:rsidRPr="00E65829">
        <w:rPr>
          <w:sz w:val="22"/>
          <w:szCs w:val="22"/>
        </w:rPr>
        <w:t>I</w:t>
      </w:r>
      <w:r w:rsidR="00A04914" w:rsidRPr="00E65829">
        <w:rPr>
          <w:sz w:val="22"/>
          <w:szCs w:val="22"/>
        </w:rPr>
        <w:t xml:space="preserve">t is sometimes necessary to obtain the views of interested persons in order to confirm the facts being expressed. </w:t>
      </w:r>
      <w:r w:rsidRPr="00E65829">
        <w:rPr>
          <w:sz w:val="22"/>
          <w:szCs w:val="22"/>
        </w:rPr>
        <w:t>This is because t</w:t>
      </w:r>
      <w:r w:rsidR="00A04914" w:rsidRPr="00E65829">
        <w:rPr>
          <w:sz w:val="22"/>
          <w:szCs w:val="22"/>
        </w:rPr>
        <w:t xml:space="preserve">he views of others may sometimes be at odds with the views of care staff or professionals and this may influence </w:t>
      </w:r>
      <w:r w:rsidRPr="00E65829">
        <w:rPr>
          <w:sz w:val="22"/>
          <w:szCs w:val="22"/>
        </w:rPr>
        <w:t xml:space="preserve">your view as to </w:t>
      </w:r>
      <w:r w:rsidR="00A04914" w:rsidRPr="00E65829">
        <w:rPr>
          <w:sz w:val="22"/>
          <w:szCs w:val="22"/>
        </w:rPr>
        <w:t xml:space="preserve">whether a deprivation of liberty is </w:t>
      </w:r>
      <w:r w:rsidRPr="00E65829">
        <w:rPr>
          <w:sz w:val="22"/>
          <w:szCs w:val="22"/>
        </w:rPr>
        <w:t xml:space="preserve">in fact </w:t>
      </w:r>
      <w:r w:rsidR="00A04914" w:rsidRPr="00E65829">
        <w:rPr>
          <w:sz w:val="22"/>
          <w:szCs w:val="22"/>
        </w:rPr>
        <w:t xml:space="preserve">occurring. </w:t>
      </w:r>
    </w:p>
    <w:p w14:paraId="1EF27508" w14:textId="77777777" w:rsidR="00A04914" w:rsidRPr="00E65829" w:rsidRDefault="00A04914" w:rsidP="00A04914">
      <w:pPr>
        <w:jc w:val="both"/>
        <w:rPr>
          <w:sz w:val="22"/>
          <w:szCs w:val="22"/>
        </w:rPr>
      </w:pPr>
    </w:p>
    <w:p w14:paraId="5680668F" w14:textId="679A0563" w:rsidR="00A04914" w:rsidRPr="00E65829" w:rsidRDefault="00A04914" w:rsidP="00A04914">
      <w:pPr>
        <w:jc w:val="both"/>
        <w:rPr>
          <w:sz w:val="22"/>
          <w:szCs w:val="22"/>
        </w:rPr>
      </w:pPr>
      <w:r w:rsidRPr="00E65829">
        <w:rPr>
          <w:sz w:val="22"/>
          <w:szCs w:val="22"/>
        </w:rPr>
        <w:t>A family</w:t>
      </w:r>
      <w:r w:rsidR="00A43E4B" w:rsidRPr="00E65829">
        <w:rPr>
          <w:sz w:val="22"/>
          <w:szCs w:val="22"/>
        </w:rPr>
        <w:t>,</w:t>
      </w:r>
      <w:r w:rsidRPr="00E65829">
        <w:rPr>
          <w:sz w:val="22"/>
          <w:szCs w:val="22"/>
        </w:rPr>
        <w:t xml:space="preserve"> for example</w:t>
      </w:r>
      <w:r w:rsidR="00A43E4B" w:rsidRPr="00E65829">
        <w:rPr>
          <w:sz w:val="22"/>
          <w:szCs w:val="22"/>
        </w:rPr>
        <w:t>,</w:t>
      </w:r>
      <w:r w:rsidRPr="00E65829">
        <w:rPr>
          <w:sz w:val="22"/>
          <w:szCs w:val="22"/>
        </w:rPr>
        <w:t xml:space="preserve"> may be best placed to explain that actually they take their mother out every day; she goes home at holiday times and frequently attends family events, which may have a bearing on whether she is deprived of liberty or not.</w:t>
      </w:r>
    </w:p>
    <w:p w14:paraId="16EB4DB3" w14:textId="77777777" w:rsidR="00A04914" w:rsidRPr="00E65829" w:rsidRDefault="00A04914" w:rsidP="00A04914">
      <w:pPr>
        <w:jc w:val="both"/>
        <w:rPr>
          <w:sz w:val="22"/>
          <w:szCs w:val="22"/>
        </w:rPr>
      </w:pPr>
    </w:p>
    <w:p w14:paraId="21897222" w14:textId="77777777" w:rsidR="00807261" w:rsidRPr="00E65829" w:rsidRDefault="00A04914" w:rsidP="00807261">
      <w:pPr>
        <w:jc w:val="both"/>
        <w:rPr>
          <w:sz w:val="22"/>
          <w:szCs w:val="22"/>
        </w:rPr>
      </w:pPr>
      <w:r w:rsidRPr="00E65829">
        <w:rPr>
          <w:sz w:val="22"/>
          <w:szCs w:val="22"/>
        </w:rPr>
        <w:t xml:space="preserve">Best Interests Assessment – </w:t>
      </w:r>
    </w:p>
    <w:p w14:paraId="466DCA08" w14:textId="77777777" w:rsidR="00C17FD4" w:rsidRPr="00E65829" w:rsidRDefault="00C17FD4" w:rsidP="00807261">
      <w:pPr>
        <w:jc w:val="both"/>
        <w:rPr>
          <w:sz w:val="22"/>
          <w:szCs w:val="22"/>
        </w:rPr>
      </w:pPr>
    </w:p>
    <w:p w14:paraId="0844031D" w14:textId="77777777" w:rsidR="00807261" w:rsidRPr="0044057B" w:rsidRDefault="00807261" w:rsidP="00807261">
      <w:pPr>
        <w:jc w:val="both"/>
        <w:rPr>
          <w:color w:val="FF0000"/>
          <w:sz w:val="22"/>
          <w:szCs w:val="22"/>
        </w:rPr>
      </w:pPr>
      <w:r w:rsidRPr="00E65829">
        <w:rPr>
          <w:sz w:val="22"/>
          <w:szCs w:val="22"/>
        </w:rPr>
        <w:t>If the referral is for a 39C or 39D IMCA, then the duration for which the IMCA will be required needs to be stated.  Any documentation provided can also be noted here.</w:t>
      </w:r>
    </w:p>
    <w:p w14:paraId="34381A2C" w14:textId="77777777" w:rsidR="00807261" w:rsidRPr="0044057B" w:rsidRDefault="00807261" w:rsidP="00807261">
      <w:pPr>
        <w:rPr>
          <w:b/>
          <w:sz w:val="22"/>
          <w:szCs w:val="22"/>
        </w:rPr>
      </w:pPr>
    </w:p>
    <w:p w14:paraId="4D9220D0" w14:textId="77777777" w:rsidR="00A43E4B" w:rsidRPr="0044057B" w:rsidRDefault="00A43E4B" w:rsidP="00FA0D05">
      <w:pPr>
        <w:pStyle w:val="Header1"/>
        <w:spacing w:before="120"/>
        <w:ind w:left="0" w:firstLine="0"/>
        <w:rPr>
          <w:color w:val="auto"/>
          <w:sz w:val="22"/>
          <w:szCs w:val="22"/>
        </w:rPr>
      </w:pPr>
      <w:bookmarkStart w:id="7" w:name="_Toc285035551"/>
    </w:p>
    <w:p w14:paraId="1DB0ECD0" w14:textId="77777777" w:rsidR="00D11067" w:rsidRPr="0044057B" w:rsidRDefault="00D11067">
      <w:pPr>
        <w:rPr>
          <w:rFonts w:eastAsiaTheme="majorEastAsia"/>
          <w:b/>
          <w:bCs/>
          <w:color w:val="auto"/>
          <w:sz w:val="22"/>
          <w:szCs w:val="22"/>
          <w:lang w:eastAsia="en-US"/>
        </w:rPr>
      </w:pPr>
      <w:r w:rsidRPr="0044057B">
        <w:rPr>
          <w:color w:val="auto"/>
          <w:sz w:val="22"/>
          <w:szCs w:val="22"/>
        </w:rPr>
        <w:br w:type="page"/>
      </w:r>
    </w:p>
    <w:p w14:paraId="4D1C066F" w14:textId="1FE7E10A" w:rsidR="00600AC0" w:rsidRPr="00E65829" w:rsidRDefault="00600AC0" w:rsidP="00D11067">
      <w:pPr>
        <w:pStyle w:val="Header1"/>
        <w:spacing w:before="0" w:line="240" w:lineRule="auto"/>
        <w:ind w:left="0" w:firstLine="0"/>
        <w:rPr>
          <w:color w:val="auto"/>
          <w:sz w:val="22"/>
          <w:szCs w:val="22"/>
        </w:rPr>
      </w:pPr>
      <w:bookmarkStart w:id="8" w:name="_Toc289261478"/>
      <w:r w:rsidRPr="00E65829">
        <w:rPr>
          <w:color w:val="auto"/>
          <w:sz w:val="22"/>
          <w:szCs w:val="22"/>
        </w:rPr>
        <w:lastRenderedPageBreak/>
        <w:t xml:space="preserve">FORM 4 </w:t>
      </w:r>
      <w:r w:rsidRPr="00E65829">
        <w:rPr>
          <w:color w:val="auto"/>
          <w:sz w:val="22"/>
          <w:szCs w:val="22"/>
        </w:rPr>
        <w:tab/>
        <w:t>ASSESSMENTS</w:t>
      </w:r>
      <w:bookmarkEnd w:id="7"/>
      <w:bookmarkEnd w:id="8"/>
    </w:p>
    <w:p w14:paraId="472FA631" w14:textId="77777777" w:rsidR="00600AC0" w:rsidRPr="00E65829" w:rsidRDefault="00600AC0" w:rsidP="00600AC0">
      <w:pPr>
        <w:jc w:val="both"/>
        <w:rPr>
          <w:sz w:val="22"/>
          <w:szCs w:val="22"/>
        </w:rPr>
      </w:pPr>
    </w:p>
    <w:p w14:paraId="0A0785CA" w14:textId="77777777" w:rsidR="00600AC0" w:rsidRPr="00E65829" w:rsidRDefault="00600AC0" w:rsidP="00600AC0">
      <w:pPr>
        <w:jc w:val="both"/>
        <w:rPr>
          <w:sz w:val="22"/>
          <w:szCs w:val="22"/>
        </w:rPr>
      </w:pPr>
      <w:r w:rsidRPr="00E65829">
        <w:rPr>
          <w:sz w:val="22"/>
          <w:szCs w:val="22"/>
        </w:rPr>
        <w:t xml:space="preserve">This form covers 3 separate assessments. Should any individual assessment be required for another purpose, the appropriate pages can be removed and used as a stand-alone assessment. </w:t>
      </w:r>
    </w:p>
    <w:p w14:paraId="5DA43DA5" w14:textId="77777777" w:rsidR="00600AC0" w:rsidRPr="00E65829" w:rsidRDefault="00600AC0" w:rsidP="00600AC0">
      <w:pPr>
        <w:jc w:val="both"/>
        <w:rPr>
          <w:sz w:val="22"/>
          <w:szCs w:val="22"/>
        </w:rPr>
      </w:pPr>
    </w:p>
    <w:p w14:paraId="00DDC3AE" w14:textId="1B435B62" w:rsidR="00600AC0" w:rsidRPr="00E65829" w:rsidRDefault="00600AC0" w:rsidP="00600AC0">
      <w:pPr>
        <w:jc w:val="both"/>
        <w:rPr>
          <w:sz w:val="22"/>
          <w:szCs w:val="22"/>
        </w:rPr>
      </w:pPr>
      <w:r w:rsidRPr="00E65829">
        <w:rPr>
          <w:b/>
          <w:sz w:val="22"/>
          <w:szCs w:val="22"/>
        </w:rPr>
        <w:t>Page 1:</w:t>
      </w:r>
      <w:r w:rsidRPr="00E65829">
        <w:rPr>
          <w:b/>
          <w:sz w:val="22"/>
          <w:szCs w:val="22"/>
        </w:rPr>
        <w:tab/>
      </w:r>
      <w:r w:rsidRPr="00E65829">
        <w:rPr>
          <w:sz w:val="22"/>
          <w:szCs w:val="22"/>
        </w:rPr>
        <w:t xml:space="preserve">Routine questions in relation to the person and the </w:t>
      </w:r>
      <w:r w:rsidR="00D47635" w:rsidRPr="00E65829">
        <w:rPr>
          <w:sz w:val="22"/>
          <w:szCs w:val="22"/>
        </w:rPr>
        <w:t xml:space="preserve">care </w:t>
      </w:r>
      <w:r w:rsidRPr="00E65829">
        <w:rPr>
          <w:sz w:val="22"/>
          <w:szCs w:val="22"/>
        </w:rPr>
        <w:t>setting</w:t>
      </w:r>
    </w:p>
    <w:p w14:paraId="1AD37BDA" w14:textId="77777777" w:rsidR="00600AC0" w:rsidRPr="00E65829" w:rsidRDefault="00600AC0" w:rsidP="00600AC0">
      <w:pPr>
        <w:jc w:val="both"/>
        <w:rPr>
          <w:sz w:val="22"/>
          <w:szCs w:val="22"/>
        </w:rPr>
      </w:pPr>
      <w:r w:rsidRPr="00E65829">
        <w:rPr>
          <w:b/>
          <w:sz w:val="22"/>
          <w:szCs w:val="22"/>
        </w:rPr>
        <w:t>Page 2:</w:t>
      </w:r>
      <w:r w:rsidRPr="00E65829">
        <w:rPr>
          <w:sz w:val="22"/>
          <w:szCs w:val="22"/>
        </w:rPr>
        <w:t xml:space="preserve"> </w:t>
      </w:r>
      <w:r w:rsidRPr="00E65829">
        <w:rPr>
          <w:sz w:val="22"/>
          <w:szCs w:val="22"/>
        </w:rPr>
        <w:tab/>
        <w:t xml:space="preserve">Mental Capacity Assessment </w:t>
      </w:r>
    </w:p>
    <w:p w14:paraId="3E4309A0" w14:textId="77777777" w:rsidR="00600AC0" w:rsidRPr="00E65829" w:rsidRDefault="00600AC0" w:rsidP="00600AC0">
      <w:pPr>
        <w:jc w:val="both"/>
        <w:rPr>
          <w:sz w:val="22"/>
          <w:szCs w:val="22"/>
        </w:rPr>
      </w:pPr>
    </w:p>
    <w:p w14:paraId="2CD51824" w14:textId="77777777" w:rsidR="00600AC0" w:rsidRPr="00E65829" w:rsidRDefault="00600AC0" w:rsidP="00600AC0">
      <w:pPr>
        <w:jc w:val="both"/>
        <w:rPr>
          <w:sz w:val="22"/>
          <w:szCs w:val="22"/>
        </w:rPr>
      </w:pPr>
      <w:r w:rsidRPr="00E65829">
        <w:rPr>
          <w:sz w:val="22"/>
          <w:szCs w:val="22"/>
        </w:rPr>
        <w:t xml:space="preserve">The first box ensures compliance with the second statutory principle: – the need to support decision-making.  The assessor should add here how they sought to support the person to make the relevant decision. For example: </w:t>
      </w:r>
    </w:p>
    <w:p w14:paraId="060BEED4" w14:textId="77777777" w:rsidR="00600AC0" w:rsidRPr="00E65829" w:rsidRDefault="00600AC0" w:rsidP="00600AC0">
      <w:pPr>
        <w:jc w:val="both"/>
        <w:rPr>
          <w:sz w:val="22"/>
          <w:szCs w:val="22"/>
        </w:rPr>
      </w:pPr>
    </w:p>
    <w:p w14:paraId="12D5F503" w14:textId="77777777" w:rsidR="00600AC0" w:rsidRPr="00E65829" w:rsidRDefault="00600AC0" w:rsidP="00E31404">
      <w:pPr>
        <w:numPr>
          <w:ilvl w:val="0"/>
          <w:numId w:val="16"/>
        </w:numPr>
        <w:contextualSpacing/>
        <w:jc w:val="both"/>
        <w:rPr>
          <w:sz w:val="22"/>
          <w:szCs w:val="22"/>
        </w:rPr>
      </w:pPr>
      <w:r w:rsidRPr="00E65829">
        <w:rPr>
          <w:sz w:val="22"/>
          <w:szCs w:val="22"/>
        </w:rPr>
        <w:t xml:space="preserve">Did you use communication aids, interpreters, pictures, ensure someone familiar was there to support the person </w:t>
      </w:r>
      <w:proofErr w:type="spellStart"/>
      <w:r w:rsidRPr="00E65829">
        <w:rPr>
          <w:sz w:val="22"/>
          <w:szCs w:val="22"/>
        </w:rPr>
        <w:t>etc</w:t>
      </w:r>
      <w:proofErr w:type="spellEnd"/>
      <w:r w:rsidRPr="00E65829">
        <w:rPr>
          <w:sz w:val="22"/>
          <w:szCs w:val="22"/>
        </w:rPr>
        <w:t>?</w:t>
      </w:r>
    </w:p>
    <w:p w14:paraId="35253E32" w14:textId="77777777" w:rsidR="00600AC0" w:rsidRPr="00E65829" w:rsidRDefault="00600AC0" w:rsidP="00E31404">
      <w:pPr>
        <w:numPr>
          <w:ilvl w:val="0"/>
          <w:numId w:val="16"/>
        </w:numPr>
        <w:contextualSpacing/>
        <w:jc w:val="both"/>
        <w:rPr>
          <w:sz w:val="22"/>
          <w:szCs w:val="22"/>
        </w:rPr>
      </w:pPr>
      <w:r w:rsidRPr="00E65829">
        <w:rPr>
          <w:sz w:val="22"/>
          <w:szCs w:val="22"/>
        </w:rPr>
        <w:t>Say if more than one visit took place in order to see the person at the best time.</w:t>
      </w:r>
    </w:p>
    <w:p w14:paraId="70CFD04A" w14:textId="77777777" w:rsidR="00600AC0" w:rsidRPr="00E65829" w:rsidRDefault="00600AC0" w:rsidP="00E31404">
      <w:pPr>
        <w:numPr>
          <w:ilvl w:val="0"/>
          <w:numId w:val="16"/>
        </w:numPr>
        <w:contextualSpacing/>
        <w:jc w:val="both"/>
        <w:rPr>
          <w:sz w:val="22"/>
          <w:szCs w:val="22"/>
        </w:rPr>
      </w:pPr>
      <w:r w:rsidRPr="00E65829">
        <w:rPr>
          <w:sz w:val="22"/>
          <w:szCs w:val="22"/>
        </w:rPr>
        <w:t xml:space="preserve">Was there a specific reason why the efforts taken did not succeed? </w:t>
      </w:r>
    </w:p>
    <w:p w14:paraId="6F7695B3" w14:textId="77777777" w:rsidR="00600AC0" w:rsidRPr="00E65829" w:rsidRDefault="00600AC0" w:rsidP="00600AC0">
      <w:pPr>
        <w:jc w:val="both"/>
        <w:rPr>
          <w:sz w:val="22"/>
          <w:szCs w:val="22"/>
        </w:rPr>
      </w:pPr>
    </w:p>
    <w:p w14:paraId="3359E6BE" w14:textId="47A0FFA4" w:rsidR="00600AC0" w:rsidRPr="00E65829" w:rsidRDefault="00600AC0" w:rsidP="00600AC0">
      <w:pPr>
        <w:jc w:val="both"/>
        <w:rPr>
          <w:sz w:val="22"/>
          <w:szCs w:val="22"/>
        </w:rPr>
      </w:pPr>
      <w:r w:rsidRPr="00E65829">
        <w:rPr>
          <w:sz w:val="22"/>
          <w:szCs w:val="22"/>
        </w:rPr>
        <w:t>Stage one of the test requires the identification of the relevant impairment or disturbance (</w:t>
      </w:r>
      <w:proofErr w:type="spellStart"/>
      <w:r w:rsidRPr="00E65829">
        <w:rPr>
          <w:sz w:val="22"/>
          <w:szCs w:val="22"/>
        </w:rPr>
        <w:t>eg</w:t>
      </w:r>
      <w:proofErr w:type="spellEnd"/>
      <w:r w:rsidRPr="00E65829">
        <w:rPr>
          <w:sz w:val="22"/>
          <w:szCs w:val="22"/>
        </w:rPr>
        <w:t xml:space="preserve"> dementia, learning disability, acquired brain injury </w:t>
      </w:r>
      <w:proofErr w:type="spellStart"/>
      <w:r w:rsidRPr="00E65829">
        <w:rPr>
          <w:sz w:val="22"/>
          <w:szCs w:val="22"/>
        </w:rPr>
        <w:t>etc</w:t>
      </w:r>
      <w:proofErr w:type="spellEnd"/>
      <w:r w:rsidRPr="00E65829">
        <w:rPr>
          <w:sz w:val="22"/>
          <w:szCs w:val="22"/>
        </w:rPr>
        <w:t>). Note that no formal diagnosis is required for this ‘diagnostic’ test. The second stage addresses the four elements of the ‘functional’ test. Provide as much narrative as possible for each element, bearing in mind that the burden is on you to prove (if this is your opinion) that the person lacks capacity to make the relevant decision</w:t>
      </w:r>
      <w:r w:rsidR="00D47635" w:rsidRPr="00E65829">
        <w:rPr>
          <w:sz w:val="22"/>
          <w:szCs w:val="22"/>
        </w:rPr>
        <w:t xml:space="preserve"> on the balance of probabilities</w:t>
      </w:r>
      <w:r w:rsidRPr="00E65829">
        <w:rPr>
          <w:sz w:val="22"/>
          <w:szCs w:val="22"/>
        </w:rPr>
        <w:t>: the person need not prove anything.</w:t>
      </w:r>
      <w:r w:rsidR="00D47635" w:rsidRPr="00E65829">
        <w:rPr>
          <w:sz w:val="22"/>
          <w:szCs w:val="22"/>
        </w:rPr>
        <w:t xml:space="preserve"> So if the assumption of capacity cannot be disproven, the person has capacity.</w:t>
      </w:r>
    </w:p>
    <w:p w14:paraId="1AF5E476" w14:textId="77777777" w:rsidR="00600AC0" w:rsidRPr="00E65829" w:rsidRDefault="00600AC0" w:rsidP="00600AC0">
      <w:pPr>
        <w:jc w:val="both"/>
        <w:rPr>
          <w:sz w:val="22"/>
          <w:szCs w:val="22"/>
        </w:rPr>
      </w:pPr>
    </w:p>
    <w:p w14:paraId="664A49BF" w14:textId="77777777" w:rsidR="00600AC0" w:rsidRPr="00E65829" w:rsidRDefault="00600AC0" w:rsidP="00600AC0">
      <w:pPr>
        <w:jc w:val="both"/>
        <w:rPr>
          <w:sz w:val="22"/>
          <w:szCs w:val="22"/>
        </w:rPr>
      </w:pPr>
      <w:r w:rsidRPr="00E65829">
        <w:rPr>
          <w:sz w:val="22"/>
          <w:szCs w:val="22"/>
        </w:rPr>
        <w:t xml:space="preserve">The assessment ends with a clear conclusion, taking note of the causal nexus by ensuring the assessor clearly records why the person’s inability to make the decision is </w:t>
      </w:r>
      <w:r w:rsidRPr="00E65829">
        <w:rPr>
          <w:b/>
          <w:sz w:val="22"/>
          <w:szCs w:val="22"/>
          <w:u w:val="single"/>
        </w:rPr>
        <w:t>because of</w:t>
      </w:r>
      <w:r w:rsidRPr="00E65829">
        <w:rPr>
          <w:sz w:val="22"/>
          <w:szCs w:val="22"/>
        </w:rPr>
        <w:t xml:space="preserve"> the impairment or disturbance in the functioning of their mind or brain. For a more detailed discussion of the importance of the causal link see:</w:t>
      </w:r>
    </w:p>
    <w:p w14:paraId="4AFC1E25" w14:textId="77777777" w:rsidR="00600AC0" w:rsidRPr="00E65829" w:rsidRDefault="00600AC0" w:rsidP="00600AC0">
      <w:pPr>
        <w:jc w:val="both"/>
        <w:rPr>
          <w:sz w:val="22"/>
          <w:szCs w:val="22"/>
        </w:rPr>
      </w:pPr>
    </w:p>
    <w:p w14:paraId="57833D3E" w14:textId="5CF2EB36" w:rsidR="000E4886" w:rsidRPr="00E65829" w:rsidRDefault="00BF1AB0" w:rsidP="00E31404">
      <w:pPr>
        <w:numPr>
          <w:ilvl w:val="0"/>
          <w:numId w:val="21"/>
        </w:numPr>
        <w:jc w:val="both"/>
        <w:rPr>
          <w:sz w:val="22"/>
          <w:szCs w:val="22"/>
        </w:rPr>
      </w:pPr>
      <w:hyperlink r:id="rId19" w:history="1">
        <w:r w:rsidR="000E4886" w:rsidRPr="00E65829">
          <w:rPr>
            <w:rStyle w:val="Hyperlink"/>
            <w:sz w:val="22"/>
            <w:szCs w:val="22"/>
          </w:rPr>
          <w:t>http://www.39essex.com/cop_cases/pc-and-nc-v-city-of-york-council/</w:t>
        </w:r>
      </w:hyperlink>
    </w:p>
    <w:p w14:paraId="6A81F91C" w14:textId="77777777" w:rsidR="00600AC0" w:rsidRPr="00E65829" w:rsidRDefault="00BF1AB0" w:rsidP="00E31404">
      <w:pPr>
        <w:numPr>
          <w:ilvl w:val="0"/>
          <w:numId w:val="21"/>
        </w:numPr>
        <w:jc w:val="both"/>
        <w:rPr>
          <w:sz w:val="22"/>
          <w:szCs w:val="22"/>
        </w:rPr>
      </w:pPr>
      <w:hyperlink r:id="rId20" w:history="1">
        <w:r w:rsidR="00600AC0" w:rsidRPr="00E65829">
          <w:rPr>
            <w:rStyle w:val="Hyperlink"/>
            <w:sz w:val="22"/>
            <w:szCs w:val="22"/>
          </w:rPr>
          <w:t>http://www.bailii.org/ew/cases/EWCA/Civ/2013/478.html</w:t>
        </w:r>
      </w:hyperlink>
      <w:r w:rsidR="00600AC0" w:rsidRPr="00E65829">
        <w:rPr>
          <w:sz w:val="22"/>
          <w:szCs w:val="22"/>
        </w:rPr>
        <w:t xml:space="preserve"> </w:t>
      </w:r>
    </w:p>
    <w:p w14:paraId="56F03ED8" w14:textId="77777777" w:rsidR="00600AC0" w:rsidRPr="00E65829" w:rsidRDefault="00600AC0" w:rsidP="00600AC0">
      <w:pPr>
        <w:jc w:val="both"/>
        <w:rPr>
          <w:sz w:val="22"/>
          <w:szCs w:val="22"/>
        </w:rPr>
      </w:pPr>
    </w:p>
    <w:p w14:paraId="59A7BDB5" w14:textId="77777777" w:rsidR="00600AC0" w:rsidRPr="00E65829" w:rsidRDefault="00600AC0" w:rsidP="00600AC0">
      <w:pPr>
        <w:jc w:val="both"/>
        <w:rPr>
          <w:sz w:val="22"/>
          <w:szCs w:val="22"/>
        </w:rPr>
      </w:pPr>
      <w:r w:rsidRPr="00E65829">
        <w:rPr>
          <w:b/>
          <w:sz w:val="22"/>
          <w:szCs w:val="22"/>
        </w:rPr>
        <w:t>Page 3:</w:t>
      </w:r>
      <w:r w:rsidRPr="00E65829">
        <w:rPr>
          <w:sz w:val="22"/>
          <w:szCs w:val="22"/>
        </w:rPr>
        <w:t xml:space="preserve"> </w:t>
      </w:r>
      <w:r w:rsidRPr="00E65829">
        <w:rPr>
          <w:sz w:val="22"/>
          <w:szCs w:val="22"/>
        </w:rPr>
        <w:tab/>
        <w:t xml:space="preserve">Mental Health Assessment </w:t>
      </w:r>
    </w:p>
    <w:p w14:paraId="1325AF69" w14:textId="77777777" w:rsidR="00600AC0" w:rsidRPr="00E65829" w:rsidRDefault="00600AC0" w:rsidP="00600AC0">
      <w:pPr>
        <w:jc w:val="both"/>
        <w:rPr>
          <w:sz w:val="22"/>
          <w:szCs w:val="22"/>
        </w:rPr>
      </w:pPr>
    </w:p>
    <w:p w14:paraId="27C6FCC7" w14:textId="71A4DE41" w:rsidR="00600AC0" w:rsidRPr="00E65829" w:rsidRDefault="00600AC0" w:rsidP="00600AC0">
      <w:pPr>
        <w:jc w:val="both"/>
        <w:rPr>
          <w:sz w:val="22"/>
          <w:szCs w:val="22"/>
        </w:rPr>
      </w:pPr>
      <w:r w:rsidRPr="00E65829">
        <w:rPr>
          <w:sz w:val="22"/>
          <w:szCs w:val="22"/>
        </w:rPr>
        <w:t>The following guidance is taken from the Code of Practice to the Mental Health Act 1983 (2015) as to the meaning of ‘mental disorder’:</w:t>
      </w:r>
      <w:r w:rsidRPr="00E65829">
        <w:rPr>
          <w:sz w:val="22"/>
          <w:szCs w:val="22"/>
        </w:rPr>
        <w:tab/>
      </w:r>
      <w:r w:rsidRPr="00E65829">
        <w:rPr>
          <w:sz w:val="22"/>
          <w:szCs w:val="22"/>
        </w:rPr>
        <w:br/>
      </w:r>
    </w:p>
    <w:p w14:paraId="17DC2986" w14:textId="77777777" w:rsidR="00600AC0" w:rsidRPr="00E65829" w:rsidRDefault="00600AC0" w:rsidP="00600AC0">
      <w:pPr>
        <w:ind w:left="1440" w:hanging="720"/>
        <w:jc w:val="both"/>
        <w:rPr>
          <w:sz w:val="22"/>
          <w:szCs w:val="22"/>
        </w:rPr>
      </w:pPr>
      <w:r w:rsidRPr="00E65829">
        <w:rPr>
          <w:sz w:val="22"/>
          <w:szCs w:val="22"/>
        </w:rPr>
        <w:t>2.4</w:t>
      </w:r>
      <w:r w:rsidRPr="00E65829">
        <w:rPr>
          <w:sz w:val="22"/>
          <w:szCs w:val="22"/>
        </w:rPr>
        <w:tab/>
        <w:t>Mental disorder is defined for the purposes of the Act as ‘any disorder or disability of the mind’. Relevant professionals should determine whether a patient has a disorder or disability of the mind in accordance with good clinical practice and accepted standards of what constitutes such a disorder or disability.</w:t>
      </w:r>
    </w:p>
    <w:p w14:paraId="5CEF5175" w14:textId="77777777" w:rsidR="00600AC0" w:rsidRPr="00E65829" w:rsidRDefault="00600AC0" w:rsidP="00D11067">
      <w:pPr>
        <w:jc w:val="both"/>
        <w:rPr>
          <w:sz w:val="22"/>
          <w:szCs w:val="22"/>
        </w:rPr>
      </w:pPr>
    </w:p>
    <w:p w14:paraId="32E910E4" w14:textId="17139D50" w:rsidR="00600AC0" w:rsidRPr="00E65829" w:rsidRDefault="00600AC0" w:rsidP="00D11067">
      <w:pPr>
        <w:ind w:left="1440" w:hanging="720"/>
        <w:jc w:val="both"/>
        <w:rPr>
          <w:sz w:val="22"/>
          <w:szCs w:val="22"/>
        </w:rPr>
      </w:pPr>
      <w:r w:rsidRPr="00E65829">
        <w:rPr>
          <w:sz w:val="22"/>
          <w:szCs w:val="22"/>
        </w:rPr>
        <w:t xml:space="preserve">2.5 </w:t>
      </w:r>
      <w:r w:rsidRPr="00E65829">
        <w:rPr>
          <w:sz w:val="22"/>
          <w:szCs w:val="22"/>
        </w:rPr>
        <w:tab/>
        <w:t>Examples of clinically recognised conditions which could fall within this definition are ……</w:t>
      </w:r>
      <w:r w:rsidRPr="00E65829">
        <w:rPr>
          <w:sz w:val="22"/>
          <w:szCs w:val="22"/>
        </w:rPr>
        <w:tab/>
      </w:r>
      <w:r w:rsidRPr="00E65829">
        <w:rPr>
          <w:sz w:val="22"/>
          <w:szCs w:val="22"/>
        </w:rPr>
        <w:br/>
      </w:r>
    </w:p>
    <w:p w14:paraId="3239CCE0" w14:textId="77777777" w:rsidR="00600AC0" w:rsidRPr="00E65829" w:rsidRDefault="00600AC0" w:rsidP="00D11067">
      <w:pPr>
        <w:numPr>
          <w:ilvl w:val="0"/>
          <w:numId w:val="17"/>
        </w:numPr>
        <w:contextualSpacing/>
        <w:jc w:val="both"/>
        <w:rPr>
          <w:sz w:val="22"/>
          <w:szCs w:val="22"/>
        </w:rPr>
      </w:pPr>
      <w:r w:rsidRPr="00E65829">
        <w:rPr>
          <w:sz w:val="22"/>
          <w:szCs w:val="22"/>
        </w:rPr>
        <w:t>Affective disorders, such as depression and bipolar disorder</w:t>
      </w:r>
    </w:p>
    <w:p w14:paraId="6E75833E" w14:textId="77777777" w:rsidR="00600AC0" w:rsidRPr="00E65829" w:rsidRDefault="00600AC0" w:rsidP="00D11067">
      <w:pPr>
        <w:numPr>
          <w:ilvl w:val="0"/>
          <w:numId w:val="17"/>
        </w:numPr>
        <w:contextualSpacing/>
        <w:jc w:val="both"/>
        <w:rPr>
          <w:sz w:val="22"/>
          <w:szCs w:val="22"/>
        </w:rPr>
      </w:pPr>
      <w:r w:rsidRPr="00E65829">
        <w:rPr>
          <w:sz w:val="22"/>
          <w:szCs w:val="22"/>
        </w:rPr>
        <w:t>Schizophrenia and delusional disorders</w:t>
      </w:r>
    </w:p>
    <w:p w14:paraId="2D38C182" w14:textId="77777777" w:rsidR="00600AC0" w:rsidRPr="00E65829" w:rsidRDefault="00600AC0" w:rsidP="00D11067">
      <w:pPr>
        <w:numPr>
          <w:ilvl w:val="0"/>
          <w:numId w:val="17"/>
        </w:numPr>
        <w:contextualSpacing/>
        <w:jc w:val="both"/>
        <w:rPr>
          <w:sz w:val="22"/>
          <w:szCs w:val="22"/>
        </w:rPr>
      </w:pPr>
      <w:r w:rsidRPr="00E65829">
        <w:rPr>
          <w:sz w:val="22"/>
          <w:szCs w:val="22"/>
        </w:rPr>
        <w:t xml:space="preserve">Neurotic, stress-related and somatoform disorders, such as anxiety, phobic disorders, obsessive compulsive disorders, post-traumatic stress disorder and </w:t>
      </w:r>
      <w:proofErr w:type="spellStart"/>
      <w:r w:rsidRPr="00E65829">
        <w:rPr>
          <w:sz w:val="22"/>
          <w:szCs w:val="22"/>
        </w:rPr>
        <w:t>hypochondriacal</w:t>
      </w:r>
      <w:proofErr w:type="spellEnd"/>
      <w:r w:rsidRPr="00E65829">
        <w:rPr>
          <w:sz w:val="22"/>
          <w:szCs w:val="22"/>
        </w:rPr>
        <w:t xml:space="preserve"> disorders</w:t>
      </w:r>
    </w:p>
    <w:p w14:paraId="756465ED" w14:textId="77777777" w:rsidR="00600AC0" w:rsidRPr="00E65829" w:rsidRDefault="00600AC0" w:rsidP="00D11067">
      <w:pPr>
        <w:numPr>
          <w:ilvl w:val="0"/>
          <w:numId w:val="17"/>
        </w:numPr>
        <w:contextualSpacing/>
        <w:jc w:val="both"/>
        <w:rPr>
          <w:sz w:val="22"/>
          <w:szCs w:val="22"/>
        </w:rPr>
      </w:pPr>
      <w:r w:rsidRPr="00E65829">
        <w:rPr>
          <w:sz w:val="22"/>
          <w:szCs w:val="22"/>
        </w:rPr>
        <w:t>Organic mental disorders such as dementia and delirium (however caused)</w:t>
      </w:r>
    </w:p>
    <w:p w14:paraId="27A71CCD" w14:textId="77777777" w:rsidR="00600AC0" w:rsidRPr="00E65829" w:rsidRDefault="00600AC0" w:rsidP="00D11067">
      <w:pPr>
        <w:numPr>
          <w:ilvl w:val="0"/>
          <w:numId w:val="17"/>
        </w:numPr>
        <w:contextualSpacing/>
        <w:jc w:val="both"/>
        <w:rPr>
          <w:sz w:val="22"/>
          <w:szCs w:val="22"/>
        </w:rPr>
      </w:pPr>
      <w:r w:rsidRPr="00E65829">
        <w:rPr>
          <w:sz w:val="22"/>
          <w:szCs w:val="22"/>
        </w:rPr>
        <w:t>Personality and behavioural changes caused by brain injury or damage (however acquired)</w:t>
      </w:r>
    </w:p>
    <w:p w14:paraId="5108A6EF" w14:textId="77777777" w:rsidR="00600AC0" w:rsidRPr="00E65829" w:rsidRDefault="00600AC0" w:rsidP="00D11067">
      <w:pPr>
        <w:numPr>
          <w:ilvl w:val="0"/>
          <w:numId w:val="17"/>
        </w:numPr>
        <w:contextualSpacing/>
        <w:jc w:val="both"/>
        <w:rPr>
          <w:sz w:val="22"/>
          <w:szCs w:val="22"/>
        </w:rPr>
      </w:pPr>
      <w:r w:rsidRPr="00E65829">
        <w:rPr>
          <w:sz w:val="22"/>
          <w:szCs w:val="22"/>
        </w:rPr>
        <w:t xml:space="preserve">Personality disorders </w:t>
      </w:r>
    </w:p>
    <w:p w14:paraId="53F8FD15" w14:textId="77777777" w:rsidR="00600AC0" w:rsidRPr="00E65829" w:rsidRDefault="00600AC0" w:rsidP="00D11067">
      <w:pPr>
        <w:numPr>
          <w:ilvl w:val="0"/>
          <w:numId w:val="17"/>
        </w:numPr>
        <w:contextualSpacing/>
        <w:jc w:val="both"/>
        <w:rPr>
          <w:sz w:val="22"/>
          <w:szCs w:val="22"/>
        </w:rPr>
      </w:pPr>
      <w:r w:rsidRPr="00E65829">
        <w:rPr>
          <w:sz w:val="22"/>
          <w:szCs w:val="22"/>
        </w:rPr>
        <w:lastRenderedPageBreak/>
        <w:t xml:space="preserve">Mental and behavioural disorders caused by psychoactive substance use </w:t>
      </w:r>
    </w:p>
    <w:p w14:paraId="1211FBCD" w14:textId="77777777" w:rsidR="00600AC0" w:rsidRPr="00E65829" w:rsidRDefault="00600AC0" w:rsidP="00D11067">
      <w:pPr>
        <w:numPr>
          <w:ilvl w:val="0"/>
          <w:numId w:val="17"/>
        </w:numPr>
        <w:contextualSpacing/>
        <w:jc w:val="both"/>
        <w:rPr>
          <w:sz w:val="22"/>
          <w:szCs w:val="22"/>
        </w:rPr>
      </w:pPr>
      <w:r w:rsidRPr="00E65829">
        <w:rPr>
          <w:sz w:val="22"/>
          <w:szCs w:val="22"/>
        </w:rPr>
        <w:t>Eating disorders, non-organic sleep disorders and non-organic sexual disorders</w:t>
      </w:r>
    </w:p>
    <w:p w14:paraId="56F5B3E6" w14:textId="77777777" w:rsidR="00600AC0" w:rsidRPr="00E65829" w:rsidRDefault="00600AC0" w:rsidP="00D11067">
      <w:pPr>
        <w:numPr>
          <w:ilvl w:val="0"/>
          <w:numId w:val="17"/>
        </w:numPr>
        <w:contextualSpacing/>
        <w:jc w:val="both"/>
        <w:rPr>
          <w:sz w:val="22"/>
          <w:szCs w:val="22"/>
        </w:rPr>
      </w:pPr>
      <w:r w:rsidRPr="00E65829">
        <w:rPr>
          <w:sz w:val="22"/>
          <w:szCs w:val="22"/>
        </w:rPr>
        <w:t xml:space="preserve">Learning disabilities </w:t>
      </w:r>
    </w:p>
    <w:p w14:paraId="2B0362E3" w14:textId="77777777" w:rsidR="00600AC0" w:rsidRPr="00E65829" w:rsidRDefault="00600AC0" w:rsidP="00D11067">
      <w:pPr>
        <w:numPr>
          <w:ilvl w:val="0"/>
          <w:numId w:val="17"/>
        </w:numPr>
        <w:contextualSpacing/>
        <w:jc w:val="both"/>
        <w:rPr>
          <w:sz w:val="22"/>
          <w:szCs w:val="22"/>
        </w:rPr>
      </w:pPr>
      <w:r w:rsidRPr="00E65829">
        <w:rPr>
          <w:sz w:val="22"/>
          <w:szCs w:val="22"/>
        </w:rPr>
        <w:t>Autistic spectrum disorders (including Asperger’s syndrome)</w:t>
      </w:r>
    </w:p>
    <w:p w14:paraId="3BF55A42" w14:textId="77777777" w:rsidR="00600AC0" w:rsidRPr="00E65829" w:rsidRDefault="00600AC0" w:rsidP="00D11067">
      <w:pPr>
        <w:numPr>
          <w:ilvl w:val="0"/>
          <w:numId w:val="17"/>
        </w:numPr>
        <w:contextualSpacing/>
        <w:jc w:val="both"/>
        <w:rPr>
          <w:sz w:val="22"/>
          <w:szCs w:val="22"/>
        </w:rPr>
      </w:pPr>
      <w:r w:rsidRPr="00E65829">
        <w:rPr>
          <w:sz w:val="22"/>
          <w:szCs w:val="22"/>
        </w:rPr>
        <w:t>Behavioural and emotional disorders of children and young people</w:t>
      </w:r>
    </w:p>
    <w:p w14:paraId="4E946DDE" w14:textId="77777777" w:rsidR="00600AC0" w:rsidRPr="00E65829" w:rsidRDefault="00600AC0" w:rsidP="00D11067">
      <w:pPr>
        <w:ind w:left="720" w:firstLine="720"/>
        <w:jc w:val="both"/>
        <w:rPr>
          <w:i/>
          <w:sz w:val="22"/>
          <w:szCs w:val="22"/>
        </w:rPr>
      </w:pPr>
      <w:r w:rsidRPr="00E65829">
        <w:rPr>
          <w:i/>
          <w:sz w:val="22"/>
          <w:szCs w:val="22"/>
        </w:rPr>
        <w:t>(Note: this list is not exhaustive)</w:t>
      </w:r>
    </w:p>
    <w:p w14:paraId="6686C899" w14:textId="77777777" w:rsidR="00600AC0" w:rsidRPr="00E65829" w:rsidRDefault="00600AC0" w:rsidP="00D11067">
      <w:pPr>
        <w:ind w:left="720" w:firstLine="720"/>
        <w:jc w:val="both"/>
        <w:rPr>
          <w:i/>
          <w:sz w:val="22"/>
          <w:szCs w:val="22"/>
        </w:rPr>
      </w:pPr>
    </w:p>
    <w:p w14:paraId="2F47B9F6" w14:textId="77777777" w:rsidR="00600AC0" w:rsidRPr="00E65829" w:rsidRDefault="00600AC0" w:rsidP="00D11067">
      <w:pPr>
        <w:jc w:val="both"/>
        <w:rPr>
          <w:sz w:val="22"/>
          <w:szCs w:val="22"/>
        </w:rPr>
      </w:pPr>
      <w:r w:rsidRPr="00E65829">
        <w:rPr>
          <w:sz w:val="22"/>
          <w:szCs w:val="22"/>
        </w:rPr>
        <w:t>Having identified the mental disorder, providing a rationale and details of the person’s symptoms, diagnosis and behaviour, the assessor must detail whether, and if so the extent to which, the person’s mental health and wellbeing is likely to be affected by being deprived of their liberty. This information must be relayed to the best interests assessor to inform their assessment.</w:t>
      </w:r>
    </w:p>
    <w:p w14:paraId="6DB5E3D0" w14:textId="77777777" w:rsidR="00600AC0" w:rsidRPr="00E65829" w:rsidRDefault="00600AC0" w:rsidP="00600AC0">
      <w:pPr>
        <w:jc w:val="both"/>
        <w:rPr>
          <w:b/>
          <w:sz w:val="22"/>
          <w:szCs w:val="22"/>
        </w:rPr>
      </w:pPr>
    </w:p>
    <w:p w14:paraId="75F18D68" w14:textId="77777777" w:rsidR="00600AC0" w:rsidRPr="00E65829" w:rsidRDefault="00600AC0" w:rsidP="00600AC0">
      <w:pPr>
        <w:jc w:val="both"/>
        <w:rPr>
          <w:b/>
          <w:sz w:val="22"/>
          <w:szCs w:val="22"/>
        </w:rPr>
      </w:pPr>
      <w:r w:rsidRPr="00E65829">
        <w:rPr>
          <w:b/>
          <w:sz w:val="22"/>
          <w:szCs w:val="22"/>
        </w:rPr>
        <w:t>Page 4:</w:t>
      </w:r>
      <w:r w:rsidRPr="00E65829">
        <w:rPr>
          <w:sz w:val="22"/>
          <w:szCs w:val="22"/>
        </w:rPr>
        <w:t xml:space="preserve"> </w:t>
      </w:r>
      <w:r w:rsidRPr="00E65829">
        <w:rPr>
          <w:sz w:val="22"/>
          <w:szCs w:val="22"/>
        </w:rPr>
        <w:tab/>
      </w:r>
      <w:r w:rsidRPr="00E65829">
        <w:rPr>
          <w:b/>
          <w:sz w:val="22"/>
          <w:szCs w:val="22"/>
        </w:rPr>
        <w:t xml:space="preserve">Eligibility Assessment </w:t>
      </w:r>
    </w:p>
    <w:p w14:paraId="4ECACFE2" w14:textId="77777777" w:rsidR="00600AC0" w:rsidRPr="00E65829" w:rsidRDefault="00600AC0" w:rsidP="00600AC0">
      <w:pPr>
        <w:jc w:val="both"/>
        <w:rPr>
          <w:b/>
          <w:sz w:val="22"/>
          <w:szCs w:val="22"/>
        </w:rPr>
      </w:pPr>
    </w:p>
    <w:p w14:paraId="5595E9BE" w14:textId="77777777" w:rsidR="00600AC0" w:rsidRPr="00E65829" w:rsidRDefault="00600AC0" w:rsidP="00600AC0">
      <w:pPr>
        <w:ind w:left="1440" w:hanging="1440"/>
        <w:jc w:val="both"/>
        <w:rPr>
          <w:sz w:val="22"/>
          <w:szCs w:val="22"/>
          <w:lang w:val="en-US"/>
        </w:rPr>
      </w:pPr>
      <w:r w:rsidRPr="00E65829">
        <w:rPr>
          <w:b/>
          <w:sz w:val="22"/>
          <w:szCs w:val="22"/>
          <w:u w:val="single"/>
          <w:lang w:val="en-US"/>
        </w:rPr>
        <w:t>Case A</w:t>
      </w:r>
      <w:r w:rsidRPr="00E65829">
        <w:rPr>
          <w:b/>
          <w:sz w:val="22"/>
          <w:szCs w:val="22"/>
          <w:lang w:val="en-US"/>
        </w:rPr>
        <w:t>:</w:t>
      </w:r>
      <w:r w:rsidRPr="00E65829">
        <w:rPr>
          <w:sz w:val="22"/>
          <w:szCs w:val="22"/>
          <w:lang w:val="en-US"/>
        </w:rPr>
        <w:t xml:space="preserve"> </w:t>
      </w:r>
      <w:r w:rsidRPr="00E65829">
        <w:rPr>
          <w:sz w:val="22"/>
          <w:szCs w:val="22"/>
          <w:lang w:val="en-US"/>
        </w:rPr>
        <w:tab/>
      </w:r>
    </w:p>
    <w:p w14:paraId="302750EE" w14:textId="77777777" w:rsidR="00BB7A95" w:rsidRPr="00E65829" w:rsidRDefault="00BB7A95" w:rsidP="00600AC0">
      <w:pPr>
        <w:ind w:left="1440" w:hanging="1440"/>
        <w:jc w:val="both"/>
        <w:rPr>
          <w:sz w:val="22"/>
          <w:szCs w:val="22"/>
          <w:lang w:val="en-US"/>
        </w:rPr>
      </w:pPr>
    </w:p>
    <w:p w14:paraId="7334F34A" w14:textId="77777777" w:rsidR="00600AC0" w:rsidRPr="00E65829" w:rsidRDefault="00600AC0" w:rsidP="00600AC0">
      <w:pPr>
        <w:jc w:val="both"/>
        <w:rPr>
          <w:sz w:val="22"/>
          <w:szCs w:val="22"/>
          <w:lang w:val="en-US"/>
        </w:rPr>
      </w:pPr>
      <w:r w:rsidRPr="00E65829">
        <w:rPr>
          <w:sz w:val="22"/>
          <w:szCs w:val="22"/>
          <w:lang w:val="en-US"/>
        </w:rPr>
        <w:t>If the person is currently detained under one of the stated sections of the MHA, they are not eligible for either a DoLS authorisation or a Court of Protection authorisation. Their Article 5 rights are protected by the MHA and MHA Part 4 governs their psychiatric treatment. Their physical treatment is governed by the common law (if they have capacity) or the MCA (if they do not). In the unusual situation where physical treatment itself amounts to a deprivation of liberty (</w:t>
      </w:r>
      <w:proofErr w:type="spellStart"/>
      <w:r w:rsidRPr="00E65829">
        <w:rPr>
          <w:sz w:val="22"/>
          <w:szCs w:val="22"/>
          <w:lang w:val="en-US"/>
        </w:rPr>
        <w:t>eg</w:t>
      </w:r>
      <w:proofErr w:type="spellEnd"/>
      <w:r w:rsidRPr="00E65829">
        <w:rPr>
          <w:sz w:val="22"/>
          <w:szCs w:val="22"/>
          <w:lang w:val="en-US"/>
        </w:rPr>
        <w:t xml:space="preserve"> enforced caesarean section, forced feeding), an application to the High Court to invoke the inherent jurisdiction will be necessary to authorise it.</w:t>
      </w:r>
    </w:p>
    <w:p w14:paraId="5BCA7ACF" w14:textId="77777777" w:rsidR="00600AC0" w:rsidRPr="00E65829" w:rsidRDefault="00600AC0" w:rsidP="00600AC0">
      <w:pPr>
        <w:jc w:val="both"/>
        <w:rPr>
          <w:sz w:val="22"/>
          <w:szCs w:val="22"/>
          <w:lang w:val="en-US"/>
        </w:rPr>
      </w:pPr>
    </w:p>
    <w:p w14:paraId="516652D8" w14:textId="77777777" w:rsidR="00600AC0" w:rsidRPr="00E65829" w:rsidRDefault="00600AC0" w:rsidP="00600AC0">
      <w:pPr>
        <w:ind w:left="1440" w:hanging="1440"/>
        <w:jc w:val="both"/>
        <w:rPr>
          <w:sz w:val="22"/>
          <w:szCs w:val="22"/>
          <w:lang w:val="en-US"/>
        </w:rPr>
      </w:pPr>
      <w:r w:rsidRPr="00E65829">
        <w:rPr>
          <w:b/>
          <w:sz w:val="22"/>
          <w:szCs w:val="22"/>
          <w:u w:val="single"/>
          <w:lang w:val="en-US"/>
        </w:rPr>
        <w:t>Cases B-C</w:t>
      </w:r>
      <w:r w:rsidRPr="00E65829">
        <w:rPr>
          <w:b/>
          <w:sz w:val="22"/>
          <w:szCs w:val="22"/>
          <w:lang w:val="en-US"/>
        </w:rPr>
        <w:t>:</w:t>
      </w:r>
      <w:r w:rsidRPr="00E65829">
        <w:rPr>
          <w:sz w:val="22"/>
          <w:szCs w:val="22"/>
          <w:lang w:val="en-US"/>
        </w:rPr>
        <w:t xml:space="preserve"> </w:t>
      </w:r>
      <w:r w:rsidRPr="00E65829">
        <w:rPr>
          <w:sz w:val="22"/>
          <w:szCs w:val="22"/>
          <w:lang w:val="en-US"/>
        </w:rPr>
        <w:tab/>
      </w:r>
    </w:p>
    <w:p w14:paraId="6F589785" w14:textId="77777777" w:rsidR="00BB7A95" w:rsidRPr="00E65829" w:rsidRDefault="00BB7A95" w:rsidP="00600AC0">
      <w:pPr>
        <w:ind w:left="1440" w:hanging="1440"/>
        <w:jc w:val="both"/>
        <w:rPr>
          <w:sz w:val="22"/>
          <w:szCs w:val="22"/>
          <w:lang w:val="en-US"/>
        </w:rPr>
      </w:pPr>
    </w:p>
    <w:p w14:paraId="5D851723" w14:textId="492607C3" w:rsidR="00600AC0" w:rsidRPr="00E65829" w:rsidRDefault="00600AC0" w:rsidP="00600AC0">
      <w:pPr>
        <w:jc w:val="both"/>
        <w:rPr>
          <w:sz w:val="22"/>
          <w:szCs w:val="22"/>
          <w:lang w:val="en-US"/>
        </w:rPr>
      </w:pPr>
      <w:r w:rsidRPr="00E65829">
        <w:rPr>
          <w:sz w:val="22"/>
          <w:szCs w:val="22"/>
          <w:lang w:val="en-US"/>
        </w:rPr>
        <w:t>A person can be subject to both a DoLS authorisation and one of these provisions of the MHA provided there is no conflict between the MHA requirements and the proposed plan. For example, where someone lacks the relevant capacity</w:t>
      </w:r>
      <w:r w:rsidR="00B9185E" w:rsidRPr="00E65829">
        <w:rPr>
          <w:sz w:val="22"/>
          <w:szCs w:val="22"/>
          <w:lang w:val="en-US"/>
        </w:rPr>
        <w:t>,</w:t>
      </w:r>
      <w:r w:rsidRPr="00E65829">
        <w:rPr>
          <w:sz w:val="22"/>
          <w:szCs w:val="22"/>
          <w:lang w:val="en-US"/>
        </w:rPr>
        <w:t xml:space="preserve"> and is to be accommodated in a care home on section 17 leave</w:t>
      </w:r>
      <w:r w:rsidR="00B9185E" w:rsidRPr="00E65829">
        <w:rPr>
          <w:sz w:val="22"/>
          <w:szCs w:val="22"/>
          <w:lang w:val="en-US"/>
        </w:rPr>
        <w:t>, conditional discharge,</w:t>
      </w:r>
      <w:r w:rsidRPr="00E65829">
        <w:rPr>
          <w:sz w:val="22"/>
          <w:szCs w:val="22"/>
          <w:lang w:val="en-US"/>
        </w:rPr>
        <w:t xml:space="preserve"> or CTO</w:t>
      </w:r>
      <w:r w:rsidR="00B9185E" w:rsidRPr="00E65829">
        <w:rPr>
          <w:sz w:val="22"/>
          <w:szCs w:val="22"/>
          <w:lang w:val="en-US"/>
        </w:rPr>
        <w:t>,</w:t>
      </w:r>
      <w:r w:rsidRPr="00E65829">
        <w:rPr>
          <w:sz w:val="22"/>
          <w:szCs w:val="22"/>
          <w:lang w:val="en-US"/>
        </w:rPr>
        <w:t xml:space="preserve"> any deprivation of liberty will need to be authorised separately under DoLS. If they do not satisfy the six assessments, legal advice may be required.</w:t>
      </w:r>
    </w:p>
    <w:p w14:paraId="34B9BA16" w14:textId="77777777" w:rsidR="00BB7A95" w:rsidRPr="0044057B" w:rsidRDefault="00BB7A95" w:rsidP="00600AC0">
      <w:pPr>
        <w:jc w:val="center"/>
        <w:rPr>
          <w:sz w:val="22"/>
          <w:szCs w:val="22"/>
          <w:lang w:val="en-US"/>
        </w:rPr>
      </w:pPr>
    </w:p>
    <w:p w14:paraId="55D57E6B" w14:textId="77777777" w:rsidR="00600AC0" w:rsidRPr="0044057B" w:rsidRDefault="00600AC0" w:rsidP="00600AC0">
      <w:pPr>
        <w:jc w:val="center"/>
        <w:rPr>
          <w:sz w:val="22"/>
          <w:szCs w:val="22"/>
          <w:lang w:val="en-US"/>
        </w:rPr>
      </w:pPr>
      <w:r w:rsidRPr="0044057B">
        <w:rPr>
          <w:b/>
          <w:noProof/>
          <w:sz w:val="22"/>
          <w:szCs w:val="22"/>
        </w:rPr>
        <w:drawing>
          <wp:inline distT="0" distB="0" distL="0" distR="0" wp14:anchorId="5C5B9458" wp14:editId="3283EDAA">
            <wp:extent cx="3579495" cy="3296119"/>
            <wp:effectExtent l="0" t="0" r="1905"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l="31006" r="7446" b="24377"/>
                    <a:stretch>
                      <a:fillRect/>
                    </a:stretch>
                  </pic:blipFill>
                  <pic:spPr bwMode="auto">
                    <a:xfrm>
                      <a:off x="0" y="0"/>
                      <a:ext cx="3580299" cy="3296860"/>
                    </a:xfrm>
                    <a:prstGeom prst="rect">
                      <a:avLst/>
                    </a:prstGeom>
                    <a:noFill/>
                    <a:ln>
                      <a:noFill/>
                    </a:ln>
                  </pic:spPr>
                </pic:pic>
              </a:graphicData>
            </a:graphic>
          </wp:inline>
        </w:drawing>
      </w:r>
    </w:p>
    <w:p w14:paraId="1EBAF352" w14:textId="77777777" w:rsidR="00BB7A95" w:rsidRPr="0044057B" w:rsidRDefault="00BB7A95" w:rsidP="00600AC0">
      <w:pPr>
        <w:jc w:val="both"/>
        <w:rPr>
          <w:sz w:val="22"/>
          <w:szCs w:val="22"/>
          <w:lang w:val="en-US"/>
        </w:rPr>
      </w:pPr>
    </w:p>
    <w:p w14:paraId="51621B5B" w14:textId="77777777" w:rsidR="00346781" w:rsidRPr="0044057B" w:rsidRDefault="00346781" w:rsidP="00600AC0">
      <w:pPr>
        <w:jc w:val="both"/>
        <w:rPr>
          <w:sz w:val="22"/>
          <w:szCs w:val="22"/>
          <w:lang w:val="en-US"/>
        </w:rPr>
      </w:pPr>
    </w:p>
    <w:p w14:paraId="75076CF2" w14:textId="77777777" w:rsidR="00D11067" w:rsidRPr="00E65829" w:rsidRDefault="00D11067" w:rsidP="00600AC0">
      <w:pPr>
        <w:jc w:val="both"/>
        <w:rPr>
          <w:sz w:val="22"/>
          <w:szCs w:val="22"/>
          <w:lang w:val="en-US"/>
        </w:rPr>
      </w:pPr>
    </w:p>
    <w:p w14:paraId="7A5FAD81" w14:textId="2A0AEB1A" w:rsidR="00600AC0" w:rsidRPr="00E65829" w:rsidRDefault="00600AC0" w:rsidP="00600AC0">
      <w:pPr>
        <w:jc w:val="both"/>
        <w:rPr>
          <w:sz w:val="22"/>
          <w:szCs w:val="22"/>
          <w:lang w:val="en-US"/>
        </w:rPr>
      </w:pPr>
      <w:r w:rsidRPr="00E65829">
        <w:rPr>
          <w:sz w:val="22"/>
          <w:szCs w:val="22"/>
          <w:lang w:val="en-US"/>
        </w:rPr>
        <w:lastRenderedPageBreak/>
        <w:t>If the person is subject to section 17 leave</w:t>
      </w:r>
      <w:r w:rsidR="00B9185E" w:rsidRPr="00E65829">
        <w:rPr>
          <w:sz w:val="22"/>
          <w:szCs w:val="22"/>
          <w:lang w:val="en-US"/>
        </w:rPr>
        <w:t>, conditional discharge,</w:t>
      </w:r>
      <w:r w:rsidRPr="00E65829">
        <w:rPr>
          <w:sz w:val="22"/>
          <w:szCs w:val="22"/>
          <w:lang w:val="en-US"/>
        </w:rPr>
        <w:t xml:space="preserve"> or CTO</w:t>
      </w:r>
      <w:r w:rsidR="00B9185E" w:rsidRPr="00E65829">
        <w:rPr>
          <w:sz w:val="22"/>
          <w:szCs w:val="22"/>
          <w:lang w:val="en-US"/>
        </w:rPr>
        <w:t>,</w:t>
      </w:r>
      <w:r w:rsidRPr="00E65829">
        <w:rPr>
          <w:sz w:val="22"/>
          <w:szCs w:val="22"/>
          <w:lang w:val="en-US"/>
        </w:rPr>
        <w:t xml:space="preserve"> and need</w:t>
      </w:r>
      <w:r w:rsidR="00B9185E" w:rsidRPr="00E65829">
        <w:rPr>
          <w:sz w:val="22"/>
          <w:szCs w:val="22"/>
          <w:lang w:val="en-US"/>
        </w:rPr>
        <w:t>s</w:t>
      </w:r>
      <w:r w:rsidRPr="00E65829">
        <w:rPr>
          <w:sz w:val="22"/>
          <w:szCs w:val="22"/>
          <w:lang w:val="en-US"/>
        </w:rPr>
        <w:t xml:space="preserve"> to be deprived of liberty in hospital to receive care and treatment consisting in whole or in part of treatment for mental disorder, they will be ineligible for DoLS.  So the MHA recall process will be required instead. If, however, the hospital treatment is solely for physical ill health, the person is eligible for DoLS.</w:t>
      </w:r>
    </w:p>
    <w:p w14:paraId="01D64041" w14:textId="77777777" w:rsidR="00600AC0" w:rsidRPr="00E65829" w:rsidRDefault="00600AC0" w:rsidP="00600AC0">
      <w:pPr>
        <w:jc w:val="both"/>
        <w:rPr>
          <w:sz w:val="22"/>
          <w:szCs w:val="22"/>
          <w:lang w:val="en-US"/>
        </w:rPr>
      </w:pPr>
    </w:p>
    <w:p w14:paraId="43901783" w14:textId="77777777" w:rsidR="00600AC0" w:rsidRPr="00E65829" w:rsidRDefault="00600AC0" w:rsidP="00600AC0">
      <w:pPr>
        <w:jc w:val="both"/>
        <w:rPr>
          <w:sz w:val="22"/>
          <w:szCs w:val="22"/>
          <w:lang w:val="en-US"/>
        </w:rPr>
      </w:pPr>
      <w:r w:rsidRPr="00E65829">
        <w:rPr>
          <w:b/>
          <w:sz w:val="22"/>
          <w:szCs w:val="22"/>
          <w:u w:val="single"/>
          <w:lang w:val="en-US"/>
        </w:rPr>
        <w:t>Case D</w:t>
      </w:r>
      <w:r w:rsidRPr="00E65829">
        <w:rPr>
          <w:b/>
          <w:sz w:val="22"/>
          <w:szCs w:val="22"/>
          <w:lang w:val="en-US"/>
        </w:rPr>
        <w:t>:</w:t>
      </w:r>
      <w:r w:rsidRPr="00E65829">
        <w:rPr>
          <w:sz w:val="22"/>
          <w:szCs w:val="22"/>
          <w:lang w:val="en-US"/>
        </w:rPr>
        <w:tab/>
      </w:r>
    </w:p>
    <w:p w14:paraId="2646FC11" w14:textId="77777777" w:rsidR="00BB7A95" w:rsidRPr="00E65829" w:rsidRDefault="00BB7A95" w:rsidP="00600AC0">
      <w:pPr>
        <w:jc w:val="both"/>
        <w:rPr>
          <w:sz w:val="22"/>
          <w:szCs w:val="22"/>
          <w:lang w:val="en-US"/>
        </w:rPr>
      </w:pPr>
    </w:p>
    <w:p w14:paraId="09E2DAEE" w14:textId="77777777" w:rsidR="00600AC0" w:rsidRPr="00E65829" w:rsidRDefault="00600AC0" w:rsidP="00600AC0">
      <w:pPr>
        <w:jc w:val="both"/>
        <w:rPr>
          <w:sz w:val="22"/>
          <w:szCs w:val="22"/>
          <w:lang w:val="en-US"/>
        </w:rPr>
      </w:pPr>
      <w:r w:rsidRPr="00E65829">
        <w:rPr>
          <w:sz w:val="22"/>
          <w:szCs w:val="22"/>
          <w:lang w:val="en-US"/>
        </w:rPr>
        <w:t xml:space="preserve">A person can be subject to both a DoLS authorisation and guardianship provided there is no conflict between the MHA requirements and the proposed plan. Note that the use of guardianship itself does not amount to a deprivation of liberty; but the intensity of the accompanying care plan has the potential to do so. Where someone subject to guardianship requires hospital treatment in circumstances amounting to a deprivation of liberty, they are eligible for DoLS if the primary purpose is to give treatment for </w:t>
      </w:r>
      <w:r w:rsidRPr="00E65829">
        <w:rPr>
          <w:sz w:val="22"/>
          <w:szCs w:val="22"/>
          <w:u w:val="single"/>
          <w:lang w:val="en-US"/>
        </w:rPr>
        <w:t>physical</w:t>
      </w:r>
      <w:r w:rsidRPr="00E65829">
        <w:rPr>
          <w:sz w:val="22"/>
          <w:szCs w:val="22"/>
          <w:lang w:val="en-US"/>
        </w:rPr>
        <w:t xml:space="preserve"> ill health (even if the person objects). If the primary purpose is to give treatment for </w:t>
      </w:r>
      <w:r w:rsidRPr="00E65829">
        <w:rPr>
          <w:sz w:val="22"/>
          <w:szCs w:val="22"/>
          <w:u w:val="single"/>
          <w:lang w:val="en-US"/>
        </w:rPr>
        <w:t>mental</w:t>
      </w:r>
      <w:r w:rsidRPr="00E65829">
        <w:rPr>
          <w:sz w:val="22"/>
          <w:szCs w:val="22"/>
          <w:lang w:val="en-US"/>
        </w:rPr>
        <w:t xml:space="preserve"> disorder, they object (or would object if able) to being there or to some or all of the mental health treatment, and there is no welfare LPA or deputy consenting on their behalf, they are </w:t>
      </w:r>
      <w:r w:rsidRPr="00E65829">
        <w:rPr>
          <w:sz w:val="22"/>
          <w:szCs w:val="22"/>
          <w:u w:val="single"/>
          <w:lang w:val="en-US"/>
        </w:rPr>
        <w:t>not</w:t>
      </w:r>
      <w:r w:rsidRPr="00E65829">
        <w:rPr>
          <w:sz w:val="22"/>
          <w:szCs w:val="22"/>
          <w:lang w:val="en-US"/>
        </w:rPr>
        <w:t xml:space="preserve"> eligible for DoLS. Consideration would therefore have to be given to providing the necessary safeguards under the MHA.</w:t>
      </w:r>
    </w:p>
    <w:p w14:paraId="2F15F1A1" w14:textId="77777777" w:rsidR="00346781" w:rsidRPr="0044057B" w:rsidRDefault="00346781" w:rsidP="00600AC0">
      <w:pPr>
        <w:ind w:left="1440" w:hanging="1440"/>
        <w:jc w:val="both"/>
        <w:rPr>
          <w:b/>
          <w:sz w:val="22"/>
          <w:szCs w:val="22"/>
          <w:u w:val="single"/>
          <w:lang w:val="en-US"/>
        </w:rPr>
      </w:pPr>
    </w:p>
    <w:p w14:paraId="5EF583DF" w14:textId="77777777" w:rsidR="00600AC0" w:rsidRPr="00E65829" w:rsidRDefault="00600AC0" w:rsidP="00D11067">
      <w:pPr>
        <w:ind w:left="1440" w:hanging="1440"/>
        <w:jc w:val="both"/>
        <w:rPr>
          <w:b/>
          <w:sz w:val="22"/>
          <w:szCs w:val="22"/>
          <w:lang w:val="en-US"/>
        </w:rPr>
      </w:pPr>
      <w:r w:rsidRPr="00E65829">
        <w:rPr>
          <w:b/>
          <w:sz w:val="22"/>
          <w:szCs w:val="22"/>
          <w:u w:val="single"/>
          <w:lang w:val="en-US"/>
        </w:rPr>
        <w:t>Case E</w:t>
      </w:r>
      <w:r w:rsidRPr="00E65829">
        <w:rPr>
          <w:b/>
          <w:sz w:val="22"/>
          <w:szCs w:val="22"/>
          <w:lang w:val="en-US"/>
        </w:rPr>
        <w:t xml:space="preserve">: </w:t>
      </w:r>
      <w:r w:rsidRPr="00E65829">
        <w:rPr>
          <w:b/>
          <w:sz w:val="22"/>
          <w:szCs w:val="22"/>
          <w:lang w:val="en-US"/>
        </w:rPr>
        <w:tab/>
      </w:r>
    </w:p>
    <w:p w14:paraId="0C40E1E9" w14:textId="77777777" w:rsidR="00BB7A95" w:rsidRPr="00E65829" w:rsidRDefault="00BB7A95" w:rsidP="00D11067">
      <w:pPr>
        <w:ind w:left="1440" w:hanging="1440"/>
        <w:jc w:val="both"/>
        <w:rPr>
          <w:b/>
          <w:sz w:val="22"/>
          <w:szCs w:val="22"/>
          <w:lang w:val="en-US"/>
        </w:rPr>
      </w:pPr>
    </w:p>
    <w:p w14:paraId="0BD0F0AF" w14:textId="661C0C82" w:rsidR="00600AC0" w:rsidRPr="00E65829" w:rsidRDefault="00F40BCF" w:rsidP="00D11067">
      <w:pPr>
        <w:jc w:val="both"/>
        <w:rPr>
          <w:sz w:val="22"/>
          <w:szCs w:val="22"/>
          <w:lang w:val="en-US"/>
        </w:rPr>
      </w:pPr>
      <w:r w:rsidRPr="00E65829">
        <w:rPr>
          <w:sz w:val="22"/>
          <w:szCs w:val="22"/>
          <w:lang w:val="en-US"/>
        </w:rPr>
        <w:t xml:space="preserve">This relates solely to hospitals, not care homes. </w:t>
      </w:r>
      <w:r w:rsidR="00600AC0" w:rsidRPr="00E65829">
        <w:rPr>
          <w:sz w:val="22"/>
          <w:szCs w:val="22"/>
          <w:lang w:val="en-US"/>
        </w:rPr>
        <w:t xml:space="preserve">It is sometimes difficult to determine which regime of safeguards should be used </w:t>
      </w:r>
      <w:r w:rsidRPr="00E65829">
        <w:rPr>
          <w:sz w:val="22"/>
          <w:szCs w:val="22"/>
          <w:lang w:val="en-US"/>
        </w:rPr>
        <w:t xml:space="preserve">but here </w:t>
      </w:r>
      <w:r w:rsidR="00DE1FD9">
        <w:rPr>
          <w:sz w:val="22"/>
          <w:szCs w:val="22"/>
          <w:lang w:val="en-US"/>
        </w:rPr>
        <w:t>are</w:t>
      </w:r>
      <w:r w:rsidRPr="00E65829">
        <w:rPr>
          <w:sz w:val="22"/>
          <w:szCs w:val="22"/>
          <w:lang w:val="en-US"/>
        </w:rPr>
        <w:t xml:space="preserve"> some rules of thumb</w:t>
      </w:r>
      <w:r w:rsidR="00600AC0" w:rsidRPr="00E65829">
        <w:rPr>
          <w:sz w:val="22"/>
          <w:szCs w:val="22"/>
          <w:lang w:val="en-US"/>
        </w:rPr>
        <w:t>:</w:t>
      </w:r>
    </w:p>
    <w:p w14:paraId="366DB0F6" w14:textId="77777777" w:rsidR="00600AC0" w:rsidRPr="00E65829" w:rsidRDefault="00600AC0" w:rsidP="00D11067">
      <w:pPr>
        <w:jc w:val="both"/>
        <w:rPr>
          <w:b/>
          <w:sz w:val="22"/>
          <w:szCs w:val="22"/>
          <w:lang w:val="en-US"/>
        </w:rPr>
      </w:pPr>
    </w:p>
    <w:p w14:paraId="69AE27EA" w14:textId="0D341533" w:rsidR="00600AC0" w:rsidRPr="00E65829" w:rsidRDefault="00600AC0" w:rsidP="00D11067">
      <w:pPr>
        <w:numPr>
          <w:ilvl w:val="0"/>
          <w:numId w:val="18"/>
        </w:numPr>
        <w:ind w:left="357" w:hanging="357"/>
        <w:contextualSpacing/>
        <w:jc w:val="both"/>
        <w:rPr>
          <w:sz w:val="22"/>
          <w:szCs w:val="22"/>
        </w:rPr>
      </w:pPr>
      <w:r w:rsidRPr="00E65829">
        <w:rPr>
          <w:sz w:val="22"/>
          <w:szCs w:val="22"/>
          <w:lang w:val="en-US"/>
        </w:rPr>
        <w:t xml:space="preserve">A person with </w:t>
      </w:r>
      <w:r w:rsidR="00B4670C" w:rsidRPr="00E65829">
        <w:rPr>
          <w:sz w:val="22"/>
          <w:szCs w:val="22"/>
          <w:lang w:val="en-US"/>
        </w:rPr>
        <w:t xml:space="preserve">the relevant </w:t>
      </w:r>
      <w:r w:rsidRPr="00E65829">
        <w:rPr>
          <w:sz w:val="22"/>
          <w:szCs w:val="22"/>
          <w:lang w:val="en-US"/>
        </w:rPr>
        <w:t>capacity who agrees to hospital admission is a voluntary patient.</w:t>
      </w:r>
      <w:r w:rsidRPr="00E65829">
        <w:rPr>
          <w:sz w:val="22"/>
          <w:szCs w:val="22"/>
          <w:lang w:val="en-US"/>
        </w:rPr>
        <w:tab/>
      </w:r>
      <w:r w:rsidRPr="00E65829">
        <w:rPr>
          <w:sz w:val="22"/>
          <w:szCs w:val="22"/>
          <w:lang w:val="en-US"/>
        </w:rPr>
        <w:br/>
      </w:r>
    </w:p>
    <w:p w14:paraId="593E1AA4" w14:textId="2646F207" w:rsidR="00600AC0" w:rsidRPr="00E65829" w:rsidRDefault="00600AC0" w:rsidP="00D11067">
      <w:pPr>
        <w:numPr>
          <w:ilvl w:val="0"/>
          <w:numId w:val="18"/>
        </w:numPr>
        <w:ind w:left="357" w:hanging="357"/>
        <w:contextualSpacing/>
        <w:jc w:val="both"/>
        <w:rPr>
          <w:sz w:val="22"/>
          <w:szCs w:val="22"/>
        </w:rPr>
      </w:pPr>
      <w:r w:rsidRPr="00E65829">
        <w:rPr>
          <w:sz w:val="22"/>
          <w:szCs w:val="22"/>
          <w:lang w:val="en-US"/>
        </w:rPr>
        <w:t xml:space="preserve">A person with </w:t>
      </w:r>
      <w:r w:rsidR="00B4670C" w:rsidRPr="00E65829">
        <w:rPr>
          <w:sz w:val="22"/>
          <w:szCs w:val="22"/>
          <w:lang w:val="en-US"/>
        </w:rPr>
        <w:t xml:space="preserve">the relevant </w:t>
      </w:r>
      <w:r w:rsidRPr="00E65829">
        <w:rPr>
          <w:sz w:val="22"/>
          <w:szCs w:val="22"/>
          <w:lang w:val="en-US"/>
        </w:rPr>
        <w:t>capacity who refuses hospital admission cannot be detained unless the MHA is applicable.</w:t>
      </w:r>
      <w:r w:rsidRPr="00E65829">
        <w:rPr>
          <w:sz w:val="22"/>
          <w:szCs w:val="22"/>
          <w:lang w:val="en-US"/>
        </w:rPr>
        <w:tab/>
      </w:r>
      <w:r w:rsidRPr="00E65829">
        <w:rPr>
          <w:sz w:val="22"/>
          <w:szCs w:val="22"/>
          <w:lang w:val="en-US"/>
        </w:rPr>
        <w:br/>
      </w:r>
    </w:p>
    <w:p w14:paraId="3E90EF3A" w14:textId="0ABFAD9E" w:rsidR="00600AC0" w:rsidRPr="00E65829" w:rsidRDefault="00600AC0" w:rsidP="00D11067">
      <w:pPr>
        <w:numPr>
          <w:ilvl w:val="0"/>
          <w:numId w:val="18"/>
        </w:numPr>
        <w:ind w:left="357" w:hanging="357"/>
        <w:contextualSpacing/>
        <w:jc w:val="both"/>
        <w:rPr>
          <w:sz w:val="22"/>
          <w:szCs w:val="22"/>
        </w:rPr>
      </w:pPr>
      <w:r w:rsidRPr="00E65829">
        <w:rPr>
          <w:sz w:val="22"/>
          <w:szCs w:val="22"/>
          <w:lang w:val="en-US"/>
        </w:rPr>
        <w:t xml:space="preserve">A person lacking </w:t>
      </w:r>
      <w:r w:rsidR="00B4670C" w:rsidRPr="00E65829">
        <w:rPr>
          <w:sz w:val="22"/>
          <w:szCs w:val="22"/>
          <w:lang w:val="en-US"/>
        </w:rPr>
        <w:t xml:space="preserve">the relevant </w:t>
      </w:r>
      <w:r w:rsidRPr="00E65829">
        <w:rPr>
          <w:sz w:val="22"/>
          <w:szCs w:val="22"/>
          <w:lang w:val="en-US"/>
        </w:rPr>
        <w:t>capacity to consent or refuse hospital admission can be subject to DoLS if:</w:t>
      </w:r>
    </w:p>
    <w:p w14:paraId="62FEBDB4" w14:textId="77777777" w:rsidR="00600AC0" w:rsidRPr="00E65829" w:rsidRDefault="00600AC0" w:rsidP="00D11067">
      <w:pPr>
        <w:ind w:left="357"/>
        <w:contextualSpacing/>
        <w:jc w:val="both"/>
        <w:rPr>
          <w:sz w:val="22"/>
          <w:szCs w:val="22"/>
        </w:rPr>
      </w:pPr>
    </w:p>
    <w:p w14:paraId="16643DD1" w14:textId="77777777" w:rsidR="00600AC0" w:rsidRPr="00E65829" w:rsidRDefault="00600AC0" w:rsidP="00D11067">
      <w:pPr>
        <w:numPr>
          <w:ilvl w:val="1"/>
          <w:numId w:val="19"/>
        </w:numPr>
        <w:ind w:left="1083"/>
        <w:jc w:val="both"/>
        <w:rPr>
          <w:sz w:val="22"/>
          <w:szCs w:val="22"/>
        </w:rPr>
      </w:pPr>
      <w:r w:rsidRPr="00E65829">
        <w:rPr>
          <w:sz w:val="22"/>
          <w:szCs w:val="22"/>
          <w:lang w:val="en-US"/>
        </w:rPr>
        <w:t xml:space="preserve">They are detained for </w:t>
      </w:r>
      <w:r w:rsidRPr="00E65829">
        <w:rPr>
          <w:sz w:val="22"/>
          <w:szCs w:val="22"/>
          <w:u w:val="single"/>
          <w:lang w:val="en-US"/>
        </w:rPr>
        <w:t>physical</w:t>
      </w:r>
      <w:r w:rsidRPr="00E65829">
        <w:rPr>
          <w:sz w:val="22"/>
          <w:szCs w:val="22"/>
          <w:lang w:val="en-US"/>
        </w:rPr>
        <w:t xml:space="preserve"> treatment (whether they object or not); or</w:t>
      </w:r>
    </w:p>
    <w:p w14:paraId="1EA44B7A" w14:textId="77777777" w:rsidR="00600AC0" w:rsidRPr="00E65829" w:rsidRDefault="00600AC0" w:rsidP="00D11067">
      <w:pPr>
        <w:ind w:left="1083"/>
        <w:jc w:val="both"/>
        <w:rPr>
          <w:sz w:val="22"/>
          <w:szCs w:val="22"/>
        </w:rPr>
      </w:pPr>
    </w:p>
    <w:p w14:paraId="1FF044EA" w14:textId="77777777" w:rsidR="00600AC0" w:rsidRPr="00E65829" w:rsidRDefault="00600AC0" w:rsidP="00D11067">
      <w:pPr>
        <w:numPr>
          <w:ilvl w:val="1"/>
          <w:numId w:val="19"/>
        </w:numPr>
        <w:ind w:left="1083"/>
        <w:jc w:val="both"/>
        <w:rPr>
          <w:sz w:val="22"/>
          <w:szCs w:val="22"/>
        </w:rPr>
      </w:pPr>
      <w:r w:rsidRPr="00E65829">
        <w:rPr>
          <w:sz w:val="22"/>
          <w:szCs w:val="22"/>
          <w:lang w:val="en-US"/>
        </w:rPr>
        <w:t xml:space="preserve">They are detained for psychiatric treatment and </w:t>
      </w:r>
      <w:r w:rsidRPr="00E65829">
        <w:rPr>
          <w:sz w:val="22"/>
          <w:szCs w:val="22"/>
          <w:u w:val="single"/>
          <w:lang w:val="en-US"/>
        </w:rPr>
        <w:t>could not be detained under MHA ss2 or 3</w:t>
      </w:r>
      <w:r w:rsidRPr="00E65829">
        <w:rPr>
          <w:sz w:val="22"/>
          <w:szCs w:val="22"/>
          <w:lang w:val="en-US"/>
        </w:rPr>
        <w:t xml:space="preserve"> (whether they object or not); or</w:t>
      </w:r>
    </w:p>
    <w:p w14:paraId="5F908452" w14:textId="77777777" w:rsidR="00600AC0" w:rsidRPr="00E65829" w:rsidRDefault="00600AC0" w:rsidP="00D11067">
      <w:pPr>
        <w:jc w:val="both"/>
        <w:rPr>
          <w:sz w:val="22"/>
          <w:szCs w:val="22"/>
        </w:rPr>
      </w:pPr>
    </w:p>
    <w:p w14:paraId="46312A49" w14:textId="66AB8503" w:rsidR="00600AC0" w:rsidRPr="00E65829" w:rsidRDefault="00600AC0" w:rsidP="00D11067">
      <w:pPr>
        <w:numPr>
          <w:ilvl w:val="1"/>
          <w:numId w:val="19"/>
        </w:numPr>
        <w:ind w:left="1083"/>
        <w:jc w:val="both"/>
        <w:rPr>
          <w:sz w:val="22"/>
          <w:szCs w:val="22"/>
        </w:rPr>
      </w:pPr>
      <w:r w:rsidRPr="00E65829">
        <w:rPr>
          <w:sz w:val="22"/>
          <w:szCs w:val="22"/>
          <w:lang w:val="en-US"/>
        </w:rPr>
        <w:t xml:space="preserve">They are detained for psychiatric treatment and “could” be detained under MHA </w:t>
      </w:r>
      <w:proofErr w:type="spellStart"/>
      <w:r w:rsidRPr="00E65829">
        <w:rPr>
          <w:sz w:val="22"/>
          <w:szCs w:val="22"/>
          <w:lang w:val="en-US"/>
        </w:rPr>
        <w:t>ss</w:t>
      </w:r>
      <w:proofErr w:type="spellEnd"/>
      <w:r w:rsidRPr="00E65829">
        <w:rPr>
          <w:sz w:val="22"/>
          <w:szCs w:val="22"/>
          <w:lang w:val="en-US"/>
        </w:rPr>
        <w:t xml:space="preserve"> 2 or 3 </w:t>
      </w:r>
      <w:r w:rsidRPr="00E65829">
        <w:rPr>
          <w:sz w:val="22"/>
          <w:szCs w:val="22"/>
          <w:u w:val="single"/>
          <w:lang w:val="en-US"/>
        </w:rPr>
        <w:t xml:space="preserve">but </w:t>
      </w:r>
      <w:r w:rsidR="00B4670C" w:rsidRPr="00E65829">
        <w:rPr>
          <w:sz w:val="22"/>
          <w:szCs w:val="22"/>
          <w:u w:val="single"/>
          <w:lang w:val="en-US"/>
        </w:rPr>
        <w:t>are non-objecting</w:t>
      </w:r>
      <w:r w:rsidRPr="00E65829">
        <w:rPr>
          <w:sz w:val="22"/>
          <w:szCs w:val="22"/>
          <w:lang w:val="en-US"/>
        </w:rPr>
        <w:t xml:space="preserve"> (or, if they do object, a welfare LPA or deputy consents to what they object to).</w:t>
      </w:r>
    </w:p>
    <w:p w14:paraId="67300CF5" w14:textId="77777777" w:rsidR="00600AC0" w:rsidRPr="00E65829" w:rsidRDefault="00600AC0" w:rsidP="00D11067">
      <w:pPr>
        <w:ind w:left="1797"/>
        <w:jc w:val="both"/>
        <w:rPr>
          <w:sz w:val="22"/>
          <w:szCs w:val="22"/>
          <w:lang w:val="en-US"/>
        </w:rPr>
      </w:pPr>
    </w:p>
    <w:p w14:paraId="396DF60F" w14:textId="77777777" w:rsidR="00600AC0" w:rsidRPr="00E65829" w:rsidRDefault="00600AC0" w:rsidP="00D11067">
      <w:pPr>
        <w:jc w:val="both"/>
        <w:rPr>
          <w:sz w:val="22"/>
          <w:szCs w:val="22"/>
          <w:lang w:val="en-US"/>
        </w:rPr>
      </w:pPr>
      <w:r w:rsidRPr="00E65829">
        <w:rPr>
          <w:sz w:val="22"/>
          <w:szCs w:val="22"/>
          <w:lang w:val="en-US"/>
        </w:rPr>
        <w:t xml:space="preserve">Therefore, a person lacking capacity to consent or refuse hospital admission cannot be subject to DoLS if they are detained for psychiatric treatment, could be detained under MHA </w:t>
      </w:r>
      <w:proofErr w:type="spellStart"/>
      <w:r w:rsidRPr="00E65829">
        <w:rPr>
          <w:sz w:val="22"/>
          <w:szCs w:val="22"/>
          <w:lang w:val="en-US"/>
        </w:rPr>
        <w:t>ss</w:t>
      </w:r>
      <w:proofErr w:type="spellEnd"/>
      <w:r w:rsidRPr="00E65829">
        <w:rPr>
          <w:sz w:val="22"/>
          <w:szCs w:val="22"/>
          <w:lang w:val="en-US"/>
        </w:rPr>
        <w:t xml:space="preserve"> 2 or 3, and are </w:t>
      </w:r>
      <w:r w:rsidRPr="00E65829">
        <w:rPr>
          <w:sz w:val="22"/>
          <w:szCs w:val="22"/>
        </w:rPr>
        <w:t>‘</w:t>
      </w:r>
      <w:r w:rsidRPr="00E65829">
        <w:rPr>
          <w:sz w:val="22"/>
          <w:szCs w:val="22"/>
          <w:lang w:val="en-US"/>
        </w:rPr>
        <w:t>objecting</w:t>
      </w:r>
      <w:r w:rsidRPr="00E65829">
        <w:rPr>
          <w:sz w:val="22"/>
          <w:szCs w:val="22"/>
        </w:rPr>
        <w:t>’</w:t>
      </w:r>
      <w:r w:rsidRPr="00E65829">
        <w:rPr>
          <w:sz w:val="22"/>
          <w:szCs w:val="22"/>
          <w:lang w:val="en-US"/>
        </w:rPr>
        <w:t xml:space="preserve">. </w:t>
      </w:r>
    </w:p>
    <w:p w14:paraId="4A857C3C" w14:textId="77777777" w:rsidR="00600AC0" w:rsidRPr="00E65829" w:rsidRDefault="00600AC0" w:rsidP="00D11067">
      <w:pPr>
        <w:jc w:val="both"/>
        <w:rPr>
          <w:sz w:val="22"/>
          <w:szCs w:val="22"/>
          <w:lang w:val="en-US"/>
        </w:rPr>
      </w:pPr>
    </w:p>
    <w:p w14:paraId="7DFBDB04" w14:textId="63658B65" w:rsidR="00600AC0" w:rsidRPr="00E65829" w:rsidRDefault="00600AC0" w:rsidP="00D11067">
      <w:pPr>
        <w:jc w:val="both"/>
        <w:rPr>
          <w:sz w:val="22"/>
          <w:szCs w:val="22"/>
          <w:lang w:val="en-US"/>
        </w:rPr>
      </w:pPr>
      <w:r w:rsidRPr="00E65829">
        <w:rPr>
          <w:sz w:val="22"/>
          <w:szCs w:val="22"/>
          <w:lang w:val="en-US"/>
        </w:rPr>
        <w:t xml:space="preserve">A common eligibility difficulty relates to those, typically with dementia or learning disability, who are not actively trying to leave a ward that is registered to take MHA patients. The flowchart </w:t>
      </w:r>
      <w:r w:rsidR="00F40BCF" w:rsidRPr="00E65829">
        <w:rPr>
          <w:sz w:val="22"/>
          <w:szCs w:val="22"/>
          <w:lang w:val="en-US"/>
        </w:rPr>
        <w:t xml:space="preserve">below </w:t>
      </w:r>
      <w:r w:rsidRPr="00E65829">
        <w:rPr>
          <w:sz w:val="22"/>
          <w:szCs w:val="22"/>
          <w:lang w:val="en-US"/>
        </w:rPr>
        <w:t xml:space="preserve">identifies which regime </w:t>
      </w:r>
      <w:r w:rsidR="00F40BCF" w:rsidRPr="00E65829">
        <w:rPr>
          <w:sz w:val="22"/>
          <w:szCs w:val="22"/>
          <w:lang w:val="en-US"/>
        </w:rPr>
        <w:t>is applicable.</w:t>
      </w:r>
      <w:r w:rsidRPr="00E65829">
        <w:rPr>
          <w:sz w:val="22"/>
          <w:szCs w:val="22"/>
          <w:lang w:val="en-US"/>
        </w:rPr>
        <w:t xml:space="preserve"> It is important to bear in mind:</w:t>
      </w:r>
    </w:p>
    <w:p w14:paraId="61C07FD3" w14:textId="77777777" w:rsidR="00600AC0" w:rsidRPr="00E65829" w:rsidRDefault="00600AC0" w:rsidP="00D11067">
      <w:pPr>
        <w:jc w:val="both"/>
        <w:rPr>
          <w:sz w:val="22"/>
          <w:szCs w:val="22"/>
          <w:lang w:val="en-US"/>
        </w:rPr>
      </w:pPr>
    </w:p>
    <w:p w14:paraId="420E24C2" w14:textId="77777777" w:rsidR="00600AC0" w:rsidRPr="00E65829" w:rsidRDefault="00600AC0" w:rsidP="00D11067">
      <w:pPr>
        <w:jc w:val="both"/>
        <w:rPr>
          <w:sz w:val="22"/>
          <w:szCs w:val="22"/>
          <w:u w:val="single"/>
          <w:lang w:val="en-US"/>
        </w:rPr>
      </w:pPr>
      <w:r w:rsidRPr="00E65829">
        <w:rPr>
          <w:sz w:val="22"/>
          <w:szCs w:val="22"/>
          <w:u w:val="single"/>
          <w:lang w:val="en-US"/>
        </w:rPr>
        <w:t>Purpose</w:t>
      </w:r>
    </w:p>
    <w:p w14:paraId="05155979" w14:textId="77777777" w:rsidR="00BB7A95" w:rsidRPr="00E65829" w:rsidRDefault="00BB7A95" w:rsidP="00D11067">
      <w:pPr>
        <w:jc w:val="both"/>
        <w:rPr>
          <w:sz w:val="22"/>
          <w:szCs w:val="22"/>
          <w:u w:val="single"/>
          <w:lang w:val="en-US"/>
        </w:rPr>
      </w:pPr>
    </w:p>
    <w:p w14:paraId="33A50D81" w14:textId="77777777" w:rsidR="00600AC0" w:rsidRPr="00E65829" w:rsidRDefault="00600AC0" w:rsidP="00D11067">
      <w:pPr>
        <w:numPr>
          <w:ilvl w:val="0"/>
          <w:numId w:val="20"/>
        </w:numPr>
        <w:contextualSpacing/>
        <w:jc w:val="both"/>
        <w:rPr>
          <w:sz w:val="22"/>
          <w:szCs w:val="22"/>
          <w:lang w:val="en-US"/>
        </w:rPr>
      </w:pPr>
      <w:r w:rsidRPr="00E65829">
        <w:rPr>
          <w:sz w:val="22"/>
          <w:szCs w:val="22"/>
          <w:lang w:val="en-US"/>
        </w:rPr>
        <w:t>No distinction is drawn in the legislation between “active” and “passive” psychiatric treatment.</w:t>
      </w:r>
    </w:p>
    <w:p w14:paraId="5E03DE56" w14:textId="77777777" w:rsidR="00600AC0" w:rsidRPr="00E65829" w:rsidRDefault="00600AC0" w:rsidP="00D11067">
      <w:pPr>
        <w:ind w:left="360"/>
        <w:contextualSpacing/>
        <w:jc w:val="both"/>
        <w:rPr>
          <w:sz w:val="22"/>
          <w:szCs w:val="22"/>
          <w:lang w:val="en-US"/>
        </w:rPr>
      </w:pPr>
    </w:p>
    <w:p w14:paraId="5575663A" w14:textId="77777777" w:rsidR="00600AC0" w:rsidRPr="00E65829" w:rsidRDefault="00600AC0" w:rsidP="00D11067">
      <w:pPr>
        <w:numPr>
          <w:ilvl w:val="0"/>
          <w:numId w:val="20"/>
        </w:numPr>
        <w:contextualSpacing/>
        <w:jc w:val="both"/>
        <w:rPr>
          <w:sz w:val="22"/>
          <w:szCs w:val="22"/>
          <w:lang w:val="en-US"/>
        </w:rPr>
      </w:pPr>
      <w:r w:rsidRPr="00E65829">
        <w:rPr>
          <w:sz w:val="22"/>
          <w:szCs w:val="22"/>
          <w:lang w:val="en-US"/>
        </w:rPr>
        <w:t>The primary purpose of the deprivation of liberty is to provide either physical or psychiatric treatment. There are no other alternatives: it is one or the other.</w:t>
      </w:r>
    </w:p>
    <w:p w14:paraId="13DFA8DF" w14:textId="77777777" w:rsidR="00600AC0" w:rsidRPr="00E65829" w:rsidRDefault="00600AC0" w:rsidP="00D11067">
      <w:pPr>
        <w:contextualSpacing/>
        <w:jc w:val="both"/>
        <w:rPr>
          <w:sz w:val="22"/>
          <w:szCs w:val="22"/>
          <w:lang w:val="en-US"/>
        </w:rPr>
      </w:pPr>
    </w:p>
    <w:p w14:paraId="065E38C6" w14:textId="77777777" w:rsidR="00600AC0" w:rsidRPr="00E65829" w:rsidRDefault="00600AC0" w:rsidP="00D11067">
      <w:pPr>
        <w:numPr>
          <w:ilvl w:val="0"/>
          <w:numId w:val="20"/>
        </w:numPr>
        <w:contextualSpacing/>
        <w:jc w:val="both"/>
        <w:rPr>
          <w:sz w:val="22"/>
          <w:szCs w:val="22"/>
          <w:lang w:val="en-US"/>
        </w:rPr>
      </w:pPr>
      <w:r w:rsidRPr="00E65829">
        <w:rPr>
          <w:sz w:val="22"/>
          <w:szCs w:val="22"/>
          <w:lang w:val="en-US"/>
        </w:rPr>
        <w:lastRenderedPageBreak/>
        <w:t>Where the person may regain capacity or where it fluctuates, this is likely to indicate use of the MHA (see MHA Code of Practice (2015), para 13.54).</w:t>
      </w:r>
    </w:p>
    <w:p w14:paraId="67B4BB86" w14:textId="77777777" w:rsidR="00600AC0" w:rsidRPr="00E65829" w:rsidRDefault="00600AC0" w:rsidP="00D11067">
      <w:pPr>
        <w:ind w:left="360"/>
        <w:contextualSpacing/>
        <w:jc w:val="both"/>
        <w:rPr>
          <w:sz w:val="22"/>
          <w:szCs w:val="22"/>
          <w:lang w:val="en-US"/>
        </w:rPr>
      </w:pPr>
    </w:p>
    <w:p w14:paraId="1B8AFB58" w14:textId="77777777" w:rsidR="00600AC0" w:rsidRPr="00E65829" w:rsidRDefault="00600AC0" w:rsidP="00D11067">
      <w:pPr>
        <w:jc w:val="both"/>
        <w:rPr>
          <w:sz w:val="22"/>
          <w:szCs w:val="22"/>
          <w:u w:val="single"/>
          <w:lang w:val="en-US"/>
        </w:rPr>
      </w:pPr>
      <w:r w:rsidRPr="00E65829">
        <w:rPr>
          <w:sz w:val="22"/>
          <w:szCs w:val="22"/>
          <w:u w:val="single"/>
          <w:lang w:val="en-US"/>
        </w:rPr>
        <w:t xml:space="preserve">Medical treatment for mental disorder </w:t>
      </w:r>
    </w:p>
    <w:p w14:paraId="1F1631C7" w14:textId="77777777" w:rsidR="00BB7A95" w:rsidRPr="00E65829" w:rsidRDefault="00BB7A95" w:rsidP="00D11067">
      <w:pPr>
        <w:jc w:val="both"/>
        <w:rPr>
          <w:sz w:val="22"/>
          <w:szCs w:val="22"/>
          <w:u w:val="single"/>
          <w:lang w:val="en-US"/>
        </w:rPr>
      </w:pPr>
    </w:p>
    <w:p w14:paraId="3DD91584" w14:textId="56909999" w:rsidR="00600AC0" w:rsidRPr="00E65829" w:rsidRDefault="00600AC0" w:rsidP="00D11067">
      <w:pPr>
        <w:numPr>
          <w:ilvl w:val="0"/>
          <w:numId w:val="20"/>
        </w:numPr>
        <w:contextualSpacing/>
        <w:jc w:val="both"/>
        <w:rPr>
          <w:sz w:val="22"/>
          <w:szCs w:val="22"/>
          <w:lang w:val="en-US"/>
        </w:rPr>
      </w:pPr>
      <w:r w:rsidRPr="00E65829">
        <w:rPr>
          <w:sz w:val="22"/>
          <w:szCs w:val="22"/>
          <w:lang w:val="en-US"/>
        </w:rPr>
        <w:t xml:space="preserve">“Medical treatment for mental disorder” means medical treatment which is for the purpose of alleviating, or preventing a worsening of, a mental disorder or one or more of its symptoms or manifestations. </w:t>
      </w:r>
    </w:p>
    <w:p w14:paraId="6BD49554" w14:textId="77777777" w:rsidR="00346781" w:rsidRPr="00E65829" w:rsidRDefault="00346781" w:rsidP="00D11067">
      <w:pPr>
        <w:ind w:left="360"/>
        <w:contextualSpacing/>
        <w:jc w:val="both"/>
        <w:rPr>
          <w:sz w:val="22"/>
          <w:szCs w:val="22"/>
          <w:lang w:val="en-US"/>
        </w:rPr>
      </w:pPr>
    </w:p>
    <w:p w14:paraId="4C1B4BC8" w14:textId="77777777" w:rsidR="00600AC0" w:rsidRPr="00E65829" w:rsidRDefault="00600AC0" w:rsidP="00D11067">
      <w:pPr>
        <w:numPr>
          <w:ilvl w:val="0"/>
          <w:numId w:val="20"/>
        </w:numPr>
        <w:contextualSpacing/>
        <w:jc w:val="both"/>
        <w:rPr>
          <w:sz w:val="22"/>
          <w:szCs w:val="22"/>
          <w:lang w:val="en-US"/>
        </w:rPr>
      </w:pPr>
      <w:r w:rsidRPr="00E65829">
        <w:rPr>
          <w:sz w:val="22"/>
          <w:szCs w:val="22"/>
          <w:lang w:val="en-US"/>
        </w:rPr>
        <w:t xml:space="preserve">“Medical treatment” includes nursing, psychological intervention and specialist mental health habilitation, rehabilitation and care. Habilitation means equipping someone with skills and abilities they have never had, whereas rehabilitation means helping them recover skills and abilities they have lost. </w:t>
      </w:r>
    </w:p>
    <w:p w14:paraId="4E3727E6" w14:textId="77777777" w:rsidR="00600AC0" w:rsidRPr="00E65829" w:rsidRDefault="00600AC0" w:rsidP="00D11067">
      <w:pPr>
        <w:ind w:left="360"/>
        <w:contextualSpacing/>
        <w:jc w:val="both"/>
        <w:rPr>
          <w:sz w:val="22"/>
          <w:szCs w:val="22"/>
          <w:lang w:val="en-US"/>
        </w:rPr>
      </w:pPr>
    </w:p>
    <w:p w14:paraId="35028024" w14:textId="77777777" w:rsidR="00600AC0" w:rsidRPr="00E65829" w:rsidRDefault="00600AC0" w:rsidP="00D11067">
      <w:pPr>
        <w:numPr>
          <w:ilvl w:val="0"/>
          <w:numId w:val="20"/>
        </w:numPr>
        <w:contextualSpacing/>
        <w:jc w:val="both"/>
        <w:rPr>
          <w:sz w:val="22"/>
          <w:szCs w:val="22"/>
          <w:lang w:val="en-US"/>
        </w:rPr>
      </w:pPr>
      <w:r w:rsidRPr="00E65829">
        <w:rPr>
          <w:sz w:val="22"/>
          <w:szCs w:val="22"/>
        </w:rPr>
        <w:t xml:space="preserve">“Symptoms and manifestations” include the way a disorder is experienced by the individual concerned and the way in which the disorder manifests itself in the person’s thoughts, emotions, communication, behaviour and actions. Not every thought or emotion or every aspect of the behaviour, of a patient suffering from mental disorder will be a manifestation of that disorder. </w:t>
      </w:r>
    </w:p>
    <w:p w14:paraId="31806953" w14:textId="77777777" w:rsidR="00BB7A95" w:rsidRPr="00E65829" w:rsidRDefault="00BB7A95" w:rsidP="00D11067">
      <w:pPr>
        <w:contextualSpacing/>
        <w:jc w:val="both"/>
        <w:rPr>
          <w:sz w:val="22"/>
          <w:szCs w:val="22"/>
          <w:lang w:val="en-US"/>
        </w:rPr>
      </w:pPr>
    </w:p>
    <w:p w14:paraId="26555A50" w14:textId="55719ED7" w:rsidR="00BB7A95" w:rsidRPr="00E65829" w:rsidRDefault="00600AC0" w:rsidP="00D11067">
      <w:pPr>
        <w:jc w:val="both"/>
        <w:rPr>
          <w:sz w:val="22"/>
          <w:szCs w:val="22"/>
          <w:u w:val="single"/>
          <w:lang w:val="en-US"/>
        </w:rPr>
      </w:pPr>
      <w:r w:rsidRPr="00E65829">
        <w:rPr>
          <w:sz w:val="22"/>
          <w:szCs w:val="22"/>
          <w:u w:val="single"/>
          <w:lang w:val="en-US"/>
        </w:rPr>
        <w:t>‘Could’</w:t>
      </w:r>
    </w:p>
    <w:p w14:paraId="388F3BB6" w14:textId="77777777" w:rsidR="00600AC0" w:rsidRPr="00E65829" w:rsidRDefault="00600AC0" w:rsidP="00D11067">
      <w:pPr>
        <w:numPr>
          <w:ilvl w:val="0"/>
          <w:numId w:val="20"/>
        </w:numPr>
        <w:contextualSpacing/>
        <w:jc w:val="both"/>
        <w:rPr>
          <w:sz w:val="22"/>
          <w:szCs w:val="22"/>
        </w:rPr>
      </w:pPr>
      <w:r w:rsidRPr="00E65829">
        <w:rPr>
          <w:sz w:val="22"/>
          <w:szCs w:val="22"/>
        </w:rPr>
        <w:t xml:space="preserve">In determining whether the person ‘could’ be detained under MHA </w:t>
      </w:r>
      <w:proofErr w:type="spellStart"/>
      <w:r w:rsidRPr="00E65829">
        <w:rPr>
          <w:sz w:val="22"/>
          <w:szCs w:val="22"/>
        </w:rPr>
        <w:t>ss</w:t>
      </w:r>
      <w:proofErr w:type="spellEnd"/>
      <w:r w:rsidRPr="00E65829">
        <w:rPr>
          <w:sz w:val="22"/>
          <w:szCs w:val="22"/>
        </w:rPr>
        <w:t xml:space="preserve"> 2 or 3, you must assume that absolutely no care or treatment could be provided under the MCA in their best interests. </w:t>
      </w:r>
    </w:p>
    <w:p w14:paraId="35E680F3" w14:textId="77777777" w:rsidR="00600AC0" w:rsidRPr="00E65829" w:rsidRDefault="00600AC0" w:rsidP="00D11067">
      <w:pPr>
        <w:jc w:val="both"/>
        <w:rPr>
          <w:sz w:val="22"/>
          <w:szCs w:val="22"/>
          <w:u w:val="single"/>
        </w:rPr>
      </w:pPr>
    </w:p>
    <w:p w14:paraId="33767BA4" w14:textId="02E78A88" w:rsidR="00BB7A95" w:rsidRPr="00E65829" w:rsidRDefault="00600AC0" w:rsidP="00D11067">
      <w:pPr>
        <w:jc w:val="both"/>
        <w:rPr>
          <w:sz w:val="22"/>
          <w:szCs w:val="22"/>
          <w:u w:val="single"/>
        </w:rPr>
      </w:pPr>
      <w:r w:rsidRPr="00E65829">
        <w:rPr>
          <w:sz w:val="22"/>
          <w:szCs w:val="22"/>
          <w:u w:val="single"/>
        </w:rPr>
        <w:t>‘Objects’</w:t>
      </w:r>
    </w:p>
    <w:p w14:paraId="04A9C5D6" w14:textId="32B99739" w:rsidR="00600AC0" w:rsidRPr="00E65829" w:rsidRDefault="00600AC0" w:rsidP="00D11067">
      <w:pPr>
        <w:numPr>
          <w:ilvl w:val="0"/>
          <w:numId w:val="20"/>
        </w:numPr>
        <w:contextualSpacing/>
        <w:jc w:val="both"/>
        <w:rPr>
          <w:sz w:val="22"/>
          <w:szCs w:val="22"/>
        </w:rPr>
      </w:pPr>
      <w:r w:rsidRPr="00E65829">
        <w:rPr>
          <w:sz w:val="22"/>
          <w:szCs w:val="22"/>
          <w:lang w:val="en-US"/>
        </w:rPr>
        <w:t xml:space="preserve">A person ‘objects’ if they are objecting (or would object if able to) to either being accommodated in hospital for psychiatric treatment </w:t>
      </w:r>
      <w:r w:rsidRPr="00E65829">
        <w:rPr>
          <w:sz w:val="22"/>
          <w:szCs w:val="22"/>
          <w:u w:val="single"/>
          <w:lang w:val="en-US"/>
        </w:rPr>
        <w:t>or to some</w:t>
      </w:r>
      <w:r w:rsidRPr="00E65829">
        <w:rPr>
          <w:sz w:val="22"/>
          <w:szCs w:val="22"/>
          <w:lang w:val="en-US"/>
        </w:rPr>
        <w:t xml:space="preserve"> or all of their medical treatment for mental disorder. </w:t>
      </w:r>
      <w:r w:rsidR="00BB7A95" w:rsidRPr="00E65829">
        <w:rPr>
          <w:sz w:val="22"/>
          <w:szCs w:val="22"/>
          <w:lang w:val="en-US"/>
        </w:rPr>
        <w:tab/>
      </w:r>
    </w:p>
    <w:p w14:paraId="001752DA" w14:textId="1D56CD8A" w:rsidR="00600AC0" w:rsidRPr="00E65829" w:rsidRDefault="00600AC0" w:rsidP="00D11067">
      <w:pPr>
        <w:numPr>
          <w:ilvl w:val="0"/>
          <w:numId w:val="20"/>
        </w:numPr>
        <w:contextualSpacing/>
        <w:jc w:val="both"/>
        <w:rPr>
          <w:sz w:val="22"/>
          <w:szCs w:val="22"/>
        </w:rPr>
      </w:pPr>
      <w:r w:rsidRPr="00E65829">
        <w:rPr>
          <w:sz w:val="22"/>
          <w:szCs w:val="22"/>
          <w:lang w:val="en-US"/>
        </w:rPr>
        <w:t>Bearing in mind that the person lacks capacity to make the decision, in determining whether they object (or would object if able to), regard must be had to all the circumstances so far as they are reasonably ascertainable including the person’s behaviour and their wishes, feelings, views, beliefs and values at present and from the past (if it is still appropriate to have regard to them).</w:t>
      </w:r>
      <w:r w:rsidR="00BB7A95" w:rsidRPr="00E65829">
        <w:rPr>
          <w:sz w:val="22"/>
          <w:szCs w:val="22"/>
          <w:lang w:val="en-US"/>
        </w:rPr>
        <w:tab/>
      </w:r>
    </w:p>
    <w:p w14:paraId="19D219D7" w14:textId="77777777" w:rsidR="00600AC0" w:rsidRPr="00E65829" w:rsidRDefault="00600AC0" w:rsidP="00D11067">
      <w:pPr>
        <w:numPr>
          <w:ilvl w:val="0"/>
          <w:numId w:val="20"/>
        </w:numPr>
        <w:contextualSpacing/>
        <w:jc w:val="both"/>
        <w:rPr>
          <w:sz w:val="22"/>
          <w:szCs w:val="22"/>
        </w:rPr>
      </w:pPr>
      <w:r w:rsidRPr="00E65829">
        <w:rPr>
          <w:sz w:val="22"/>
          <w:szCs w:val="22"/>
          <w:lang w:val="en-US"/>
        </w:rPr>
        <w:t>Decision-makers should err on the side of caution and, where in doubt, take the position that a patient is objecting (see MHA Code of Practice (2015) para 13.51).</w:t>
      </w:r>
    </w:p>
    <w:p w14:paraId="2C35F9C4" w14:textId="77777777" w:rsidR="00600AC0" w:rsidRPr="00E65829" w:rsidRDefault="00600AC0" w:rsidP="00D11067">
      <w:pPr>
        <w:jc w:val="both"/>
        <w:rPr>
          <w:sz w:val="22"/>
          <w:szCs w:val="22"/>
        </w:rPr>
      </w:pPr>
    </w:p>
    <w:p w14:paraId="63720E7B" w14:textId="07BA3084" w:rsidR="00BB7A95" w:rsidRPr="00E65829" w:rsidRDefault="00600AC0" w:rsidP="00D11067">
      <w:pPr>
        <w:jc w:val="both"/>
        <w:rPr>
          <w:sz w:val="22"/>
          <w:szCs w:val="22"/>
          <w:u w:val="single"/>
        </w:rPr>
      </w:pPr>
      <w:r w:rsidRPr="00E65829">
        <w:rPr>
          <w:sz w:val="22"/>
          <w:szCs w:val="22"/>
          <w:u w:val="single"/>
        </w:rPr>
        <w:t>Choice of regime?</w:t>
      </w:r>
    </w:p>
    <w:p w14:paraId="29A25E99" w14:textId="283CF4B9" w:rsidR="00BB7A95" w:rsidRPr="00E65829" w:rsidRDefault="00600AC0" w:rsidP="00D11067">
      <w:pPr>
        <w:numPr>
          <w:ilvl w:val="0"/>
          <w:numId w:val="20"/>
        </w:numPr>
        <w:contextualSpacing/>
        <w:jc w:val="both"/>
        <w:rPr>
          <w:sz w:val="22"/>
          <w:szCs w:val="22"/>
        </w:rPr>
      </w:pPr>
      <w:r w:rsidRPr="00E65829">
        <w:rPr>
          <w:sz w:val="22"/>
          <w:szCs w:val="22"/>
        </w:rPr>
        <w:t xml:space="preserve">Where the person is deprived of liberty for the primary purpose of giving medical treatment for mental disorder, could be detained under MHA ss2 or 3, and is </w:t>
      </w:r>
      <w:r w:rsidR="0016164C" w:rsidRPr="00E65829">
        <w:rPr>
          <w:sz w:val="22"/>
          <w:szCs w:val="22"/>
        </w:rPr>
        <w:t>not objecting, and would not object if able,</w:t>
      </w:r>
      <w:r w:rsidRPr="00E65829">
        <w:rPr>
          <w:sz w:val="22"/>
          <w:szCs w:val="22"/>
        </w:rPr>
        <w:t xml:space="preserve"> to any of that treatment, </w:t>
      </w:r>
      <w:r w:rsidRPr="00E65829">
        <w:rPr>
          <w:sz w:val="22"/>
          <w:szCs w:val="22"/>
          <w:u w:val="single"/>
        </w:rPr>
        <w:t>only then</w:t>
      </w:r>
      <w:r w:rsidR="00BB7A95" w:rsidRPr="00E65829">
        <w:rPr>
          <w:sz w:val="22"/>
          <w:szCs w:val="22"/>
        </w:rPr>
        <w:t xml:space="preserve"> is there a choice.</w:t>
      </w:r>
      <w:r w:rsidR="00BB7A95" w:rsidRPr="00E65829">
        <w:rPr>
          <w:sz w:val="22"/>
          <w:szCs w:val="22"/>
        </w:rPr>
        <w:tab/>
      </w:r>
    </w:p>
    <w:p w14:paraId="5513EC39" w14:textId="77DDE855" w:rsidR="00BB7A95" w:rsidRPr="00E65829" w:rsidRDefault="00600AC0" w:rsidP="00D11067">
      <w:pPr>
        <w:numPr>
          <w:ilvl w:val="0"/>
          <w:numId w:val="20"/>
        </w:numPr>
        <w:contextualSpacing/>
        <w:jc w:val="both"/>
        <w:rPr>
          <w:sz w:val="22"/>
          <w:szCs w:val="22"/>
        </w:rPr>
      </w:pPr>
      <w:r w:rsidRPr="00E65829">
        <w:rPr>
          <w:sz w:val="22"/>
          <w:szCs w:val="22"/>
        </w:rPr>
        <w:t>Neither DoLS nor the MHA has primacy o</w:t>
      </w:r>
      <w:r w:rsidR="00BB7A95" w:rsidRPr="00E65829">
        <w:rPr>
          <w:sz w:val="22"/>
          <w:szCs w:val="22"/>
        </w:rPr>
        <w:t>ver the other in this context.</w:t>
      </w:r>
      <w:r w:rsidR="00BB7A95" w:rsidRPr="00E65829">
        <w:rPr>
          <w:sz w:val="22"/>
          <w:szCs w:val="22"/>
        </w:rPr>
        <w:tab/>
      </w:r>
    </w:p>
    <w:p w14:paraId="33F0146C" w14:textId="1FA0704E" w:rsidR="00BB7A95" w:rsidRPr="00E65829" w:rsidRDefault="00600AC0" w:rsidP="00D11067">
      <w:pPr>
        <w:numPr>
          <w:ilvl w:val="0"/>
          <w:numId w:val="20"/>
        </w:numPr>
        <w:contextualSpacing/>
        <w:jc w:val="both"/>
        <w:rPr>
          <w:sz w:val="22"/>
          <w:szCs w:val="22"/>
        </w:rPr>
      </w:pPr>
      <w:r w:rsidRPr="00E65829">
        <w:rPr>
          <w:sz w:val="22"/>
          <w:szCs w:val="22"/>
        </w:rPr>
        <w:t>The choice should never be based on a general preference for one regime or the other. Nor should it be assumed in the abstract that one regime is less restrictive than the other. Both are based on the need to impose as few restrictions as possible and both provide safeguards,</w:t>
      </w:r>
      <w:r w:rsidR="00BB7A95" w:rsidRPr="00E65829">
        <w:rPr>
          <w:sz w:val="22"/>
          <w:szCs w:val="22"/>
        </w:rPr>
        <w:t xml:space="preserve"> albeit of a differing nature.</w:t>
      </w:r>
      <w:r w:rsidR="00BB7A95" w:rsidRPr="00E65829">
        <w:rPr>
          <w:sz w:val="22"/>
          <w:szCs w:val="22"/>
        </w:rPr>
        <w:tab/>
      </w:r>
    </w:p>
    <w:p w14:paraId="76744D60" w14:textId="3316EE5B" w:rsidR="00BB7A95" w:rsidRPr="00E65829" w:rsidRDefault="00600AC0" w:rsidP="00D11067">
      <w:pPr>
        <w:numPr>
          <w:ilvl w:val="0"/>
          <w:numId w:val="20"/>
        </w:numPr>
        <w:contextualSpacing/>
        <w:jc w:val="both"/>
        <w:rPr>
          <w:sz w:val="22"/>
          <w:szCs w:val="22"/>
        </w:rPr>
      </w:pPr>
      <w:r w:rsidRPr="00E65829">
        <w:rPr>
          <w:sz w:val="22"/>
          <w:szCs w:val="22"/>
        </w:rPr>
        <w:t xml:space="preserve">In deciding in the particular circumstances of the individual’s case which regime is the least restrictive way of best achieving the proposed assessment </w:t>
      </w:r>
      <w:r w:rsidR="00BB7A95" w:rsidRPr="00E65829">
        <w:rPr>
          <w:sz w:val="22"/>
          <w:szCs w:val="22"/>
        </w:rPr>
        <w:t>or treatment, consider:</w:t>
      </w:r>
    </w:p>
    <w:p w14:paraId="6AE5F80C" w14:textId="5982091A" w:rsidR="00600AC0" w:rsidRPr="00E65829" w:rsidRDefault="00600AC0" w:rsidP="00D11067">
      <w:pPr>
        <w:numPr>
          <w:ilvl w:val="1"/>
          <w:numId w:val="20"/>
        </w:numPr>
        <w:contextualSpacing/>
        <w:jc w:val="both"/>
        <w:rPr>
          <w:sz w:val="22"/>
          <w:szCs w:val="22"/>
        </w:rPr>
      </w:pPr>
      <w:r w:rsidRPr="00E65829">
        <w:rPr>
          <w:sz w:val="22"/>
          <w:szCs w:val="22"/>
          <w:lang w:val="en-US"/>
        </w:rPr>
        <w:t xml:space="preserve">What is in their best interests; </w:t>
      </w:r>
    </w:p>
    <w:p w14:paraId="5E3913AA" w14:textId="56B3D03E" w:rsidR="00600AC0" w:rsidRPr="00E65829" w:rsidRDefault="00600AC0" w:rsidP="00D11067">
      <w:pPr>
        <w:numPr>
          <w:ilvl w:val="1"/>
          <w:numId w:val="20"/>
        </w:numPr>
        <w:contextualSpacing/>
        <w:jc w:val="both"/>
        <w:rPr>
          <w:sz w:val="22"/>
          <w:szCs w:val="22"/>
        </w:rPr>
      </w:pPr>
      <w:r w:rsidRPr="00E65829">
        <w:rPr>
          <w:sz w:val="22"/>
          <w:szCs w:val="22"/>
          <w:lang w:val="en-US"/>
        </w:rPr>
        <w:t>Likelihood of continued compliance and triggers to possible non-compliance and their effect on the regimes’ suitability;</w:t>
      </w:r>
    </w:p>
    <w:p w14:paraId="339501D6" w14:textId="1864155B" w:rsidR="00BB7A95" w:rsidRPr="00E65829" w:rsidRDefault="00600AC0" w:rsidP="00D11067">
      <w:pPr>
        <w:numPr>
          <w:ilvl w:val="1"/>
          <w:numId w:val="20"/>
        </w:numPr>
        <w:contextualSpacing/>
        <w:jc w:val="both"/>
        <w:rPr>
          <w:sz w:val="22"/>
          <w:szCs w:val="22"/>
        </w:rPr>
      </w:pPr>
      <w:r w:rsidRPr="00E65829">
        <w:rPr>
          <w:sz w:val="22"/>
          <w:szCs w:val="22"/>
          <w:lang w:val="en-US"/>
        </w:rPr>
        <w:t xml:space="preserve">Whether DoLS is practically/actually available. </w:t>
      </w:r>
    </w:p>
    <w:p w14:paraId="0BA7665D" w14:textId="1D2E7C54" w:rsidR="00600AC0" w:rsidRPr="00E65829" w:rsidRDefault="00600AC0" w:rsidP="00D11067">
      <w:pPr>
        <w:numPr>
          <w:ilvl w:val="0"/>
          <w:numId w:val="20"/>
        </w:numPr>
        <w:contextualSpacing/>
        <w:jc w:val="both"/>
        <w:rPr>
          <w:sz w:val="22"/>
          <w:szCs w:val="22"/>
        </w:rPr>
      </w:pPr>
      <w:r w:rsidRPr="00E65829">
        <w:rPr>
          <w:sz w:val="22"/>
          <w:szCs w:val="22"/>
          <w:lang w:val="en-US"/>
        </w:rPr>
        <w:t xml:space="preserve">Crucially, the person must be safeguarded under one of the regimes. </w:t>
      </w:r>
    </w:p>
    <w:p w14:paraId="300EBE60" w14:textId="77777777" w:rsidR="00600AC0" w:rsidRPr="0044057B" w:rsidRDefault="00600AC0" w:rsidP="00600AC0">
      <w:pPr>
        <w:jc w:val="both"/>
        <w:rPr>
          <w:sz w:val="22"/>
          <w:szCs w:val="22"/>
        </w:rPr>
      </w:pPr>
      <w:r w:rsidRPr="0044057B">
        <w:rPr>
          <w:noProof/>
          <w:sz w:val="22"/>
          <w:szCs w:val="22"/>
        </w:rPr>
        <w:lastRenderedPageBreak/>
        <w:drawing>
          <wp:inline distT="0" distB="0" distL="0" distR="0" wp14:anchorId="5F7834F8" wp14:editId="7235EFCF">
            <wp:extent cx="6209004" cy="4818872"/>
            <wp:effectExtent l="0" t="0" r="0" b="762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9004" cy="4818872"/>
                    </a:xfrm>
                    <a:prstGeom prst="rect">
                      <a:avLst/>
                    </a:prstGeom>
                    <a:noFill/>
                    <a:ln>
                      <a:noFill/>
                    </a:ln>
                  </pic:spPr>
                </pic:pic>
              </a:graphicData>
            </a:graphic>
          </wp:inline>
        </w:drawing>
      </w:r>
    </w:p>
    <w:p w14:paraId="695B65FE" w14:textId="1885FC8B" w:rsidR="005206A7" w:rsidRPr="0044057B" w:rsidRDefault="005206A7">
      <w:pPr>
        <w:rPr>
          <w:sz w:val="22"/>
          <w:szCs w:val="22"/>
        </w:rPr>
      </w:pPr>
    </w:p>
    <w:p w14:paraId="655A8B94" w14:textId="77777777" w:rsidR="00D11067" w:rsidRPr="0044057B" w:rsidRDefault="00D11067">
      <w:pPr>
        <w:rPr>
          <w:rFonts w:eastAsiaTheme="majorEastAsia"/>
          <w:b/>
          <w:bCs/>
          <w:color w:val="auto"/>
          <w:sz w:val="22"/>
          <w:szCs w:val="22"/>
          <w:lang w:eastAsia="en-US"/>
        </w:rPr>
      </w:pPr>
      <w:bookmarkStart w:id="9" w:name="_Toc285035552"/>
      <w:r w:rsidRPr="0044057B">
        <w:rPr>
          <w:color w:val="auto"/>
          <w:sz w:val="22"/>
          <w:szCs w:val="22"/>
        </w:rPr>
        <w:br w:type="page"/>
      </w:r>
    </w:p>
    <w:p w14:paraId="24BDA730" w14:textId="0E1561ED" w:rsidR="005206A7" w:rsidRPr="0044057B" w:rsidRDefault="005206A7" w:rsidP="00D11067">
      <w:pPr>
        <w:pStyle w:val="Header1"/>
        <w:spacing w:before="0" w:line="240" w:lineRule="auto"/>
        <w:ind w:left="0" w:firstLine="0"/>
        <w:rPr>
          <w:color w:val="auto"/>
          <w:sz w:val="22"/>
          <w:szCs w:val="22"/>
        </w:rPr>
      </w:pPr>
      <w:bookmarkStart w:id="10" w:name="_Toc289261479"/>
      <w:r w:rsidRPr="0044057B">
        <w:rPr>
          <w:color w:val="auto"/>
          <w:sz w:val="22"/>
          <w:szCs w:val="22"/>
        </w:rPr>
        <w:lastRenderedPageBreak/>
        <w:t>FORM 5:</w:t>
      </w:r>
      <w:r w:rsidRPr="0044057B">
        <w:rPr>
          <w:color w:val="auto"/>
          <w:sz w:val="22"/>
          <w:szCs w:val="22"/>
        </w:rPr>
        <w:tab/>
        <w:t>STANDARD AUTHORISATION GRANTED</w:t>
      </w:r>
      <w:bookmarkEnd w:id="9"/>
      <w:bookmarkEnd w:id="10"/>
    </w:p>
    <w:p w14:paraId="1AC3A1E6" w14:textId="77777777" w:rsidR="005206A7" w:rsidRPr="00E65829" w:rsidRDefault="005206A7" w:rsidP="005206A7">
      <w:pPr>
        <w:spacing w:before="120"/>
        <w:jc w:val="both"/>
        <w:rPr>
          <w:sz w:val="22"/>
          <w:szCs w:val="22"/>
        </w:rPr>
      </w:pPr>
      <w:r w:rsidRPr="00E65829">
        <w:rPr>
          <w:sz w:val="22"/>
          <w:szCs w:val="22"/>
        </w:rPr>
        <w:t>This is the formal Authorisation which is given by the Supervisory Body and authorises that the deprivation of liberty is in the person’s best interests and will state for how long.</w:t>
      </w:r>
    </w:p>
    <w:p w14:paraId="0E39935D" w14:textId="77777777" w:rsidR="005206A7" w:rsidRPr="00E65829" w:rsidRDefault="005206A7" w:rsidP="005206A7">
      <w:pPr>
        <w:jc w:val="both"/>
        <w:rPr>
          <w:sz w:val="22"/>
          <w:szCs w:val="22"/>
        </w:rPr>
      </w:pPr>
    </w:p>
    <w:p w14:paraId="70DDC4BE" w14:textId="77777777" w:rsidR="0009440B" w:rsidRPr="00E65829" w:rsidRDefault="0009440B" w:rsidP="005206A7">
      <w:pPr>
        <w:jc w:val="both"/>
        <w:rPr>
          <w:sz w:val="22"/>
          <w:szCs w:val="22"/>
        </w:rPr>
      </w:pPr>
    </w:p>
    <w:p w14:paraId="51D70BD5" w14:textId="77777777" w:rsidR="005206A7" w:rsidRPr="00E65829" w:rsidRDefault="005206A7" w:rsidP="005206A7">
      <w:pPr>
        <w:jc w:val="both"/>
        <w:rPr>
          <w:b/>
          <w:i/>
          <w:sz w:val="22"/>
          <w:szCs w:val="22"/>
        </w:rPr>
      </w:pPr>
      <w:r w:rsidRPr="00E65829">
        <w:rPr>
          <w:b/>
          <w:i/>
          <w:sz w:val="22"/>
          <w:szCs w:val="22"/>
        </w:rPr>
        <w:t>Page 1:</w:t>
      </w:r>
      <w:r w:rsidRPr="00E65829">
        <w:rPr>
          <w:b/>
          <w:i/>
          <w:sz w:val="22"/>
          <w:szCs w:val="22"/>
        </w:rPr>
        <w:tab/>
        <w:t xml:space="preserve">Name, address and most importantly the purpose of the Authorisation. </w:t>
      </w:r>
    </w:p>
    <w:p w14:paraId="41EDDB4C" w14:textId="77777777" w:rsidR="005206A7" w:rsidRPr="00E65829" w:rsidRDefault="005206A7" w:rsidP="005206A7">
      <w:pPr>
        <w:jc w:val="both"/>
        <w:rPr>
          <w:sz w:val="22"/>
          <w:szCs w:val="22"/>
        </w:rPr>
      </w:pPr>
    </w:p>
    <w:p w14:paraId="5D02C22F" w14:textId="70136EEB" w:rsidR="005206A7" w:rsidRPr="00E65829" w:rsidRDefault="005206A7" w:rsidP="005206A7">
      <w:pPr>
        <w:jc w:val="both"/>
        <w:rPr>
          <w:sz w:val="22"/>
          <w:szCs w:val="22"/>
        </w:rPr>
      </w:pPr>
      <w:r w:rsidRPr="00E65829">
        <w:rPr>
          <w:sz w:val="22"/>
          <w:szCs w:val="22"/>
        </w:rPr>
        <w:t>The Supervisory Body will add detail here from assessments they have received</w:t>
      </w:r>
      <w:r w:rsidR="003D4F1F" w:rsidRPr="00E65829">
        <w:rPr>
          <w:sz w:val="22"/>
          <w:szCs w:val="22"/>
        </w:rPr>
        <w:t>,</w:t>
      </w:r>
      <w:r w:rsidRPr="00E65829">
        <w:rPr>
          <w:sz w:val="22"/>
          <w:szCs w:val="22"/>
        </w:rPr>
        <w:t xml:space="preserve"> and from Form 1 which resulted in the assessment, as to why the person needs to be in the care home or hospital. This will usually describe the care or treatment the person needs.</w:t>
      </w:r>
    </w:p>
    <w:p w14:paraId="4DE05B2B" w14:textId="77777777" w:rsidR="005206A7" w:rsidRPr="00E65829" w:rsidRDefault="005206A7" w:rsidP="005206A7">
      <w:pPr>
        <w:jc w:val="both"/>
        <w:rPr>
          <w:sz w:val="22"/>
          <w:szCs w:val="22"/>
        </w:rPr>
      </w:pPr>
    </w:p>
    <w:p w14:paraId="33164F26" w14:textId="77777777" w:rsidR="005206A7" w:rsidRPr="00E65829" w:rsidRDefault="005206A7" w:rsidP="005206A7">
      <w:pPr>
        <w:jc w:val="both"/>
        <w:rPr>
          <w:sz w:val="22"/>
          <w:szCs w:val="22"/>
        </w:rPr>
      </w:pPr>
      <w:r w:rsidRPr="00E65829">
        <w:rPr>
          <w:sz w:val="22"/>
          <w:szCs w:val="22"/>
        </w:rPr>
        <w:t>The date and time the authorisation commences will be stated along with the date it will cease to be in force.</w:t>
      </w:r>
    </w:p>
    <w:p w14:paraId="79E72610" w14:textId="77777777" w:rsidR="005206A7" w:rsidRPr="00E65829" w:rsidRDefault="005206A7" w:rsidP="005206A7">
      <w:pPr>
        <w:jc w:val="both"/>
        <w:rPr>
          <w:sz w:val="22"/>
          <w:szCs w:val="22"/>
        </w:rPr>
      </w:pPr>
    </w:p>
    <w:p w14:paraId="33AC3C09" w14:textId="77777777" w:rsidR="005206A7" w:rsidRPr="00E65829" w:rsidRDefault="005206A7" w:rsidP="005206A7">
      <w:pPr>
        <w:jc w:val="both"/>
        <w:rPr>
          <w:sz w:val="22"/>
          <w:szCs w:val="22"/>
        </w:rPr>
      </w:pPr>
      <w:r w:rsidRPr="00E65829">
        <w:rPr>
          <w:sz w:val="22"/>
          <w:szCs w:val="22"/>
        </w:rPr>
        <w:t>There should be a clear rationale given for the time period. If the Supervisory Body has reduced the time recommended by the BIA they should offer an explanation as to why, so that those receiving the assessments and paperwork are able to understand why the time period granted is different than that recommended by the BIA.</w:t>
      </w:r>
    </w:p>
    <w:p w14:paraId="04E05A10" w14:textId="77777777" w:rsidR="005206A7" w:rsidRPr="00E65829" w:rsidRDefault="005206A7" w:rsidP="005206A7">
      <w:pPr>
        <w:jc w:val="both"/>
        <w:rPr>
          <w:sz w:val="22"/>
          <w:szCs w:val="22"/>
        </w:rPr>
      </w:pPr>
    </w:p>
    <w:p w14:paraId="6A2D8F42" w14:textId="77777777" w:rsidR="0009440B" w:rsidRPr="00E65829" w:rsidRDefault="0009440B" w:rsidP="005206A7">
      <w:pPr>
        <w:jc w:val="both"/>
        <w:rPr>
          <w:sz w:val="22"/>
          <w:szCs w:val="22"/>
        </w:rPr>
      </w:pPr>
    </w:p>
    <w:p w14:paraId="2DEBB94F" w14:textId="77777777" w:rsidR="005206A7" w:rsidRPr="00E65829" w:rsidRDefault="005206A7" w:rsidP="005206A7">
      <w:pPr>
        <w:jc w:val="both"/>
        <w:rPr>
          <w:b/>
          <w:i/>
          <w:sz w:val="22"/>
          <w:szCs w:val="22"/>
        </w:rPr>
      </w:pPr>
      <w:r w:rsidRPr="00E65829">
        <w:rPr>
          <w:b/>
          <w:i/>
          <w:sz w:val="22"/>
          <w:szCs w:val="22"/>
        </w:rPr>
        <w:t>Page 2:</w:t>
      </w:r>
      <w:r w:rsidRPr="00E65829">
        <w:rPr>
          <w:b/>
          <w:i/>
          <w:sz w:val="22"/>
          <w:szCs w:val="22"/>
        </w:rPr>
        <w:tab/>
        <w:t>Conditions and also allows for actions needed by other to be noted</w:t>
      </w:r>
    </w:p>
    <w:p w14:paraId="4730C698" w14:textId="77777777" w:rsidR="005206A7" w:rsidRPr="00E65829" w:rsidRDefault="005206A7" w:rsidP="005206A7">
      <w:pPr>
        <w:jc w:val="both"/>
        <w:rPr>
          <w:sz w:val="22"/>
          <w:szCs w:val="22"/>
        </w:rPr>
      </w:pPr>
    </w:p>
    <w:p w14:paraId="353F8638" w14:textId="66D82A15" w:rsidR="005206A7" w:rsidRPr="00E65829" w:rsidRDefault="005206A7" w:rsidP="005206A7">
      <w:pPr>
        <w:jc w:val="both"/>
        <w:rPr>
          <w:sz w:val="22"/>
          <w:szCs w:val="22"/>
        </w:rPr>
      </w:pPr>
      <w:r w:rsidRPr="00E65829">
        <w:rPr>
          <w:b/>
          <w:sz w:val="22"/>
          <w:szCs w:val="22"/>
        </w:rPr>
        <w:t>Conditions</w:t>
      </w:r>
      <w:r w:rsidR="003D4F1F" w:rsidRPr="00E65829">
        <w:rPr>
          <w:b/>
          <w:sz w:val="22"/>
          <w:szCs w:val="22"/>
        </w:rPr>
        <w:t xml:space="preserve"> </w:t>
      </w:r>
      <w:r w:rsidRPr="00E65829">
        <w:rPr>
          <w:sz w:val="22"/>
          <w:szCs w:val="22"/>
        </w:rPr>
        <w:t xml:space="preserve">- There are spaces for the conditions recommended by a BIA and these can be modified by the Supervisory Body. </w:t>
      </w:r>
    </w:p>
    <w:p w14:paraId="52940026" w14:textId="77777777" w:rsidR="00346781" w:rsidRPr="00E65829" w:rsidRDefault="00346781" w:rsidP="005206A7">
      <w:pPr>
        <w:jc w:val="both"/>
        <w:rPr>
          <w:sz w:val="22"/>
          <w:szCs w:val="22"/>
        </w:rPr>
      </w:pPr>
    </w:p>
    <w:p w14:paraId="4416238E" w14:textId="77777777" w:rsidR="005206A7" w:rsidRPr="00E65829" w:rsidRDefault="005206A7" w:rsidP="005206A7">
      <w:pPr>
        <w:jc w:val="both"/>
        <w:rPr>
          <w:sz w:val="22"/>
          <w:szCs w:val="22"/>
        </w:rPr>
      </w:pPr>
      <w:r w:rsidRPr="00E65829">
        <w:rPr>
          <w:sz w:val="22"/>
          <w:szCs w:val="22"/>
        </w:rPr>
        <w:t>The Supervisory Body may decide not to accept some recommendations as to conditions but must check whether the BIA has asked to be consulted about this. Removing a condition may in some cases affect the BIA’s view as to best interests.</w:t>
      </w:r>
    </w:p>
    <w:p w14:paraId="205EC6F8" w14:textId="77777777" w:rsidR="005206A7" w:rsidRPr="00E65829" w:rsidRDefault="005206A7" w:rsidP="005206A7">
      <w:pPr>
        <w:jc w:val="both"/>
        <w:rPr>
          <w:sz w:val="22"/>
          <w:szCs w:val="22"/>
        </w:rPr>
      </w:pPr>
    </w:p>
    <w:p w14:paraId="6F03DD66" w14:textId="77777777" w:rsidR="005206A7" w:rsidRPr="00E65829" w:rsidRDefault="005206A7" w:rsidP="005206A7">
      <w:pPr>
        <w:jc w:val="both"/>
        <w:rPr>
          <w:sz w:val="22"/>
          <w:szCs w:val="22"/>
        </w:rPr>
      </w:pPr>
      <w:r w:rsidRPr="00E65829">
        <w:rPr>
          <w:sz w:val="22"/>
          <w:szCs w:val="22"/>
        </w:rPr>
        <w:t>The Supervisory Body may add conditions itself and there is a space to note these.</w:t>
      </w:r>
    </w:p>
    <w:p w14:paraId="025192EF" w14:textId="77777777" w:rsidR="005206A7" w:rsidRPr="00E65829" w:rsidRDefault="005206A7" w:rsidP="005206A7">
      <w:pPr>
        <w:jc w:val="both"/>
        <w:rPr>
          <w:sz w:val="22"/>
          <w:szCs w:val="22"/>
        </w:rPr>
      </w:pPr>
    </w:p>
    <w:p w14:paraId="0E7E9E7D" w14:textId="77777777" w:rsidR="005206A7" w:rsidRPr="00E65829" w:rsidRDefault="005206A7" w:rsidP="005206A7">
      <w:pPr>
        <w:jc w:val="both"/>
        <w:rPr>
          <w:color w:val="FF0000"/>
          <w:sz w:val="22"/>
          <w:szCs w:val="22"/>
        </w:rPr>
      </w:pPr>
      <w:r w:rsidRPr="00E65829">
        <w:rPr>
          <w:sz w:val="22"/>
          <w:szCs w:val="22"/>
        </w:rPr>
        <w:t xml:space="preserve">Useful guidance can be found here relating to conditions:  </w:t>
      </w:r>
      <w:r w:rsidRPr="00E65829">
        <w:rPr>
          <w:sz w:val="22"/>
          <w:szCs w:val="22"/>
        </w:rPr>
        <w:tab/>
      </w:r>
      <w:r w:rsidRPr="00E65829">
        <w:rPr>
          <w:color w:val="FF0000"/>
          <w:sz w:val="22"/>
          <w:szCs w:val="22"/>
        </w:rPr>
        <w:tab/>
      </w:r>
    </w:p>
    <w:p w14:paraId="2A92D5B7" w14:textId="77777777" w:rsidR="005206A7" w:rsidRPr="00E65829" w:rsidRDefault="005206A7" w:rsidP="005206A7">
      <w:pPr>
        <w:jc w:val="both"/>
        <w:rPr>
          <w:color w:val="FF0000"/>
          <w:sz w:val="22"/>
          <w:szCs w:val="22"/>
        </w:rPr>
      </w:pPr>
    </w:p>
    <w:p w14:paraId="5E1D8FB7" w14:textId="77777777" w:rsidR="005206A7" w:rsidRPr="00E65829" w:rsidRDefault="00BF1AB0" w:rsidP="005206A7">
      <w:pPr>
        <w:jc w:val="both"/>
        <w:rPr>
          <w:sz w:val="22"/>
          <w:szCs w:val="22"/>
        </w:rPr>
      </w:pPr>
      <w:hyperlink r:id="rId23" w:history="1">
        <w:r w:rsidR="005206A7" w:rsidRPr="00E65829">
          <w:rPr>
            <w:rStyle w:val="Hyperlink"/>
            <w:sz w:val="22"/>
            <w:szCs w:val="22"/>
          </w:rPr>
          <w:t>https://www.merton.gov.uk/conditions_guidance_v1.pdf</w:t>
        </w:r>
      </w:hyperlink>
      <w:r w:rsidR="005206A7" w:rsidRPr="00E65829">
        <w:rPr>
          <w:sz w:val="22"/>
          <w:szCs w:val="22"/>
        </w:rPr>
        <w:t xml:space="preserve"> </w:t>
      </w:r>
    </w:p>
    <w:p w14:paraId="5F2E2AB2" w14:textId="77777777" w:rsidR="005206A7" w:rsidRPr="00E65829" w:rsidRDefault="005206A7" w:rsidP="005206A7">
      <w:pPr>
        <w:jc w:val="both"/>
        <w:rPr>
          <w:color w:val="FF0000"/>
          <w:sz w:val="22"/>
          <w:szCs w:val="22"/>
        </w:rPr>
      </w:pPr>
    </w:p>
    <w:p w14:paraId="0928E055" w14:textId="77777777" w:rsidR="005206A7" w:rsidRPr="00E65829" w:rsidRDefault="005206A7" w:rsidP="005206A7">
      <w:pPr>
        <w:jc w:val="both"/>
        <w:rPr>
          <w:sz w:val="22"/>
          <w:szCs w:val="22"/>
        </w:rPr>
      </w:pPr>
      <w:r w:rsidRPr="00E65829">
        <w:rPr>
          <w:sz w:val="22"/>
          <w:szCs w:val="22"/>
        </w:rPr>
        <w:t>Conditions must relate to the deprivation of liberty and should not relate to care planning issues.  To determine whether the condition is legitimate, a useful question to ask is:</w:t>
      </w:r>
    </w:p>
    <w:p w14:paraId="0032E56A" w14:textId="77777777" w:rsidR="005206A7" w:rsidRPr="00E65829" w:rsidRDefault="005206A7" w:rsidP="005206A7">
      <w:pPr>
        <w:jc w:val="both"/>
        <w:rPr>
          <w:sz w:val="22"/>
          <w:szCs w:val="22"/>
        </w:rPr>
      </w:pPr>
    </w:p>
    <w:p w14:paraId="3B97C064" w14:textId="77777777" w:rsidR="005206A7" w:rsidRPr="00E65829" w:rsidRDefault="005206A7" w:rsidP="005206A7">
      <w:pPr>
        <w:jc w:val="both"/>
        <w:rPr>
          <w:sz w:val="22"/>
          <w:szCs w:val="22"/>
        </w:rPr>
      </w:pPr>
      <w:r w:rsidRPr="00E65829">
        <w:rPr>
          <w:i/>
          <w:sz w:val="22"/>
          <w:szCs w:val="22"/>
        </w:rPr>
        <w:t>“If the person were not deprived of liberty would they still need this?”</w:t>
      </w:r>
      <w:r w:rsidRPr="00E65829">
        <w:rPr>
          <w:sz w:val="22"/>
          <w:szCs w:val="22"/>
        </w:rPr>
        <w:t xml:space="preserve"> </w:t>
      </w:r>
    </w:p>
    <w:p w14:paraId="47BC8E9A" w14:textId="77777777" w:rsidR="005206A7" w:rsidRPr="00E65829" w:rsidRDefault="005206A7" w:rsidP="005206A7">
      <w:pPr>
        <w:jc w:val="both"/>
        <w:rPr>
          <w:sz w:val="22"/>
          <w:szCs w:val="22"/>
        </w:rPr>
      </w:pPr>
    </w:p>
    <w:p w14:paraId="27B77CBE" w14:textId="77777777" w:rsidR="005206A7" w:rsidRPr="00E65829" w:rsidRDefault="005206A7" w:rsidP="005206A7">
      <w:pPr>
        <w:jc w:val="both"/>
        <w:rPr>
          <w:sz w:val="22"/>
          <w:szCs w:val="22"/>
        </w:rPr>
      </w:pPr>
      <w:r w:rsidRPr="00E65829">
        <w:rPr>
          <w:sz w:val="22"/>
          <w:szCs w:val="22"/>
        </w:rPr>
        <w:t xml:space="preserve">If the answer is </w:t>
      </w:r>
      <w:r w:rsidRPr="00E65829">
        <w:rPr>
          <w:i/>
          <w:sz w:val="22"/>
          <w:szCs w:val="22"/>
        </w:rPr>
        <w:t>“No”</w:t>
      </w:r>
      <w:r w:rsidRPr="00E65829">
        <w:rPr>
          <w:sz w:val="22"/>
          <w:szCs w:val="22"/>
        </w:rPr>
        <w:t xml:space="preserve">, it is a legitimate condition; if the answer is </w:t>
      </w:r>
      <w:r w:rsidRPr="00E65829">
        <w:rPr>
          <w:i/>
          <w:sz w:val="22"/>
          <w:szCs w:val="22"/>
        </w:rPr>
        <w:t>“Yes”</w:t>
      </w:r>
      <w:r w:rsidRPr="00E65829">
        <w:rPr>
          <w:sz w:val="22"/>
          <w:szCs w:val="22"/>
        </w:rPr>
        <w:t xml:space="preserve"> it is likely to relate to basic care planning and not be legitimate. </w:t>
      </w:r>
    </w:p>
    <w:p w14:paraId="453953D9" w14:textId="77777777" w:rsidR="005206A7" w:rsidRPr="00E65829" w:rsidRDefault="005206A7" w:rsidP="005206A7">
      <w:pPr>
        <w:jc w:val="both"/>
        <w:rPr>
          <w:sz w:val="22"/>
          <w:szCs w:val="22"/>
        </w:rPr>
      </w:pPr>
    </w:p>
    <w:p w14:paraId="435288F8" w14:textId="77777777" w:rsidR="005206A7" w:rsidRPr="00E65829" w:rsidRDefault="005206A7" w:rsidP="005206A7">
      <w:pPr>
        <w:jc w:val="both"/>
        <w:rPr>
          <w:b/>
          <w:sz w:val="22"/>
          <w:szCs w:val="22"/>
        </w:rPr>
      </w:pPr>
      <w:r w:rsidRPr="00E65829">
        <w:rPr>
          <w:b/>
          <w:sz w:val="22"/>
          <w:szCs w:val="22"/>
        </w:rPr>
        <w:t>Recommendations, actions and / or observations for care manager / social worker / commissioner / health professional</w:t>
      </w:r>
    </w:p>
    <w:p w14:paraId="505D6377" w14:textId="77777777" w:rsidR="005206A7" w:rsidRPr="00E65829" w:rsidRDefault="005206A7" w:rsidP="005206A7">
      <w:pPr>
        <w:jc w:val="both"/>
        <w:rPr>
          <w:b/>
          <w:sz w:val="22"/>
          <w:szCs w:val="22"/>
        </w:rPr>
      </w:pPr>
    </w:p>
    <w:p w14:paraId="29BDB01D" w14:textId="77777777" w:rsidR="005206A7" w:rsidRPr="00E65829" w:rsidRDefault="005206A7" w:rsidP="005206A7">
      <w:pPr>
        <w:jc w:val="both"/>
        <w:rPr>
          <w:sz w:val="22"/>
          <w:szCs w:val="22"/>
        </w:rPr>
      </w:pPr>
      <w:r w:rsidRPr="00E65829">
        <w:rPr>
          <w:sz w:val="22"/>
          <w:szCs w:val="22"/>
        </w:rPr>
        <w:t xml:space="preserve">BIAs often become aware of deficits in the care planning process which need to be addressed but are not legitimate conditions. </w:t>
      </w:r>
    </w:p>
    <w:p w14:paraId="06D1B133" w14:textId="77777777" w:rsidR="0009440B" w:rsidRPr="00E65829" w:rsidRDefault="0009440B" w:rsidP="005206A7">
      <w:pPr>
        <w:jc w:val="both"/>
        <w:rPr>
          <w:sz w:val="22"/>
          <w:szCs w:val="22"/>
        </w:rPr>
      </w:pPr>
    </w:p>
    <w:p w14:paraId="19A0A85C" w14:textId="725EEB62" w:rsidR="005206A7" w:rsidRPr="00E65829" w:rsidRDefault="005206A7" w:rsidP="005206A7">
      <w:pPr>
        <w:jc w:val="both"/>
        <w:rPr>
          <w:sz w:val="22"/>
          <w:szCs w:val="22"/>
        </w:rPr>
      </w:pPr>
      <w:r w:rsidRPr="00E65829">
        <w:rPr>
          <w:sz w:val="22"/>
          <w:szCs w:val="22"/>
        </w:rPr>
        <w:t>There is space to record these observations. Most Supervisory Bodies will have some assurance arrangements for such observations. It may be</w:t>
      </w:r>
      <w:r w:rsidR="003D4F1F" w:rsidRPr="00E65829">
        <w:rPr>
          <w:sz w:val="22"/>
          <w:szCs w:val="22"/>
        </w:rPr>
        <w:t>,</w:t>
      </w:r>
      <w:r w:rsidRPr="00E65829">
        <w:rPr>
          <w:sz w:val="22"/>
          <w:szCs w:val="22"/>
        </w:rPr>
        <w:t xml:space="preserve"> for example</w:t>
      </w:r>
      <w:r w:rsidR="003D4F1F" w:rsidRPr="00E65829">
        <w:rPr>
          <w:sz w:val="22"/>
          <w:szCs w:val="22"/>
        </w:rPr>
        <w:t>,</w:t>
      </w:r>
      <w:r w:rsidRPr="00E65829">
        <w:rPr>
          <w:sz w:val="22"/>
          <w:szCs w:val="22"/>
        </w:rPr>
        <w:t xml:space="preserve"> that a best interests decision has not been made regarding a long-term placement. The BIA may want to highlight this here. Another example would be where someone’s medication needs reviewing. </w:t>
      </w:r>
    </w:p>
    <w:p w14:paraId="756DBCB5" w14:textId="77777777" w:rsidR="005206A7" w:rsidRPr="00E65829" w:rsidRDefault="005206A7" w:rsidP="005206A7">
      <w:pPr>
        <w:jc w:val="both"/>
        <w:rPr>
          <w:b/>
          <w:i/>
          <w:sz w:val="22"/>
          <w:szCs w:val="22"/>
        </w:rPr>
      </w:pPr>
    </w:p>
    <w:p w14:paraId="3143864C" w14:textId="77777777" w:rsidR="00D11067" w:rsidRPr="00E65829" w:rsidRDefault="00D11067" w:rsidP="005206A7">
      <w:pPr>
        <w:jc w:val="both"/>
        <w:rPr>
          <w:b/>
          <w:i/>
          <w:sz w:val="22"/>
          <w:szCs w:val="22"/>
        </w:rPr>
      </w:pPr>
    </w:p>
    <w:p w14:paraId="0DED5B07" w14:textId="77777777" w:rsidR="005206A7" w:rsidRPr="00E65829" w:rsidRDefault="005206A7" w:rsidP="005206A7">
      <w:pPr>
        <w:jc w:val="both"/>
        <w:rPr>
          <w:b/>
          <w:i/>
          <w:sz w:val="22"/>
          <w:szCs w:val="22"/>
        </w:rPr>
      </w:pPr>
      <w:r w:rsidRPr="00E65829">
        <w:rPr>
          <w:b/>
          <w:i/>
          <w:sz w:val="22"/>
          <w:szCs w:val="22"/>
        </w:rPr>
        <w:lastRenderedPageBreak/>
        <w:t>Page 3:</w:t>
      </w:r>
      <w:r w:rsidRPr="00E65829">
        <w:rPr>
          <w:b/>
          <w:i/>
          <w:sz w:val="22"/>
          <w:szCs w:val="22"/>
        </w:rPr>
        <w:tab/>
        <w:t>Assessments and evidence received</w:t>
      </w:r>
    </w:p>
    <w:p w14:paraId="65C9C4FA" w14:textId="77777777" w:rsidR="005206A7" w:rsidRPr="00E65829" w:rsidRDefault="005206A7" w:rsidP="005206A7">
      <w:pPr>
        <w:jc w:val="both"/>
        <w:rPr>
          <w:b/>
          <w:sz w:val="22"/>
          <w:szCs w:val="22"/>
        </w:rPr>
      </w:pPr>
    </w:p>
    <w:p w14:paraId="089695D2" w14:textId="77777777" w:rsidR="005206A7" w:rsidRPr="00E65829" w:rsidRDefault="005206A7" w:rsidP="005206A7">
      <w:pPr>
        <w:jc w:val="both"/>
        <w:rPr>
          <w:sz w:val="22"/>
          <w:szCs w:val="22"/>
        </w:rPr>
      </w:pPr>
      <w:r w:rsidRPr="00E65829">
        <w:rPr>
          <w:sz w:val="22"/>
          <w:szCs w:val="22"/>
        </w:rPr>
        <w:t xml:space="preserve">The Supervisory Body confirms it has received assessments and has seen evidence that each requirement has been met. </w:t>
      </w:r>
    </w:p>
    <w:p w14:paraId="5F2982BB" w14:textId="77777777" w:rsidR="00994546" w:rsidRPr="00E65829" w:rsidRDefault="00994546" w:rsidP="005206A7">
      <w:pPr>
        <w:jc w:val="both"/>
        <w:rPr>
          <w:sz w:val="22"/>
          <w:szCs w:val="22"/>
        </w:rPr>
      </w:pPr>
    </w:p>
    <w:p w14:paraId="13FE5B74" w14:textId="4585333A" w:rsidR="005206A7" w:rsidRPr="00E65829" w:rsidRDefault="005206A7" w:rsidP="005206A7">
      <w:pPr>
        <w:jc w:val="both"/>
        <w:rPr>
          <w:sz w:val="22"/>
          <w:szCs w:val="22"/>
        </w:rPr>
      </w:pPr>
      <w:r w:rsidRPr="00E65829">
        <w:rPr>
          <w:sz w:val="22"/>
          <w:szCs w:val="22"/>
        </w:rPr>
        <w:t xml:space="preserve">This is also where the Supervisory Body will note if it is relying on an equivalent assessment which has been carried out within the last 12 months and provides the evidence required. </w:t>
      </w:r>
    </w:p>
    <w:p w14:paraId="4F509955" w14:textId="77777777" w:rsidR="005206A7" w:rsidRPr="00E65829" w:rsidRDefault="005206A7" w:rsidP="005206A7">
      <w:pPr>
        <w:jc w:val="both"/>
        <w:rPr>
          <w:sz w:val="22"/>
          <w:szCs w:val="22"/>
        </w:rPr>
      </w:pPr>
    </w:p>
    <w:p w14:paraId="7535887A" w14:textId="77777777" w:rsidR="00873232" w:rsidRPr="00E65829" w:rsidRDefault="00873232" w:rsidP="005206A7">
      <w:pPr>
        <w:jc w:val="both"/>
        <w:rPr>
          <w:sz w:val="22"/>
          <w:szCs w:val="22"/>
        </w:rPr>
      </w:pPr>
    </w:p>
    <w:p w14:paraId="6217432B" w14:textId="77777777" w:rsidR="005206A7" w:rsidRPr="00E65829" w:rsidRDefault="005206A7" w:rsidP="005206A7">
      <w:pPr>
        <w:jc w:val="both"/>
        <w:rPr>
          <w:b/>
          <w:i/>
          <w:sz w:val="22"/>
          <w:szCs w:val="22"/>
        </w:rPr>
      </w:pPr>
      <w:r w:rsidRPr="00E65829">
        <w:rPr>
          <w:b/>
          <w:i/>
          <w:sz w:val="22"/>
          <w:szCs w:val="22"/>
        </w:rPr>
        <w:t>Page 4:</w:t>
      </w:r>
      <w:r w:rsidRPr="00E65829">
        <w:rPr>
          <w:b/>
          <w:i/>
          <w:sz w:val="22"/>
          <w:szCs w:val="22"/>
        </w:rPr>
        <w:tab/>
        <w:t>Supervisory Body’s Scrutiny of Assessments</w:t>
      </w:r>
    </w:p>
    <w:p w14:paraId="3178BB0A" w14:textId="77777777" w:rsidR="005206A7" w:rsidRPr="00E65829" w:rsidRDefault="005206A7" w:rsidP="005206A7">
      <w:pPr>
        <w:jc w:val="both"/>
        <w:rPr>
          <w:sz w:val="22"/>
          <w:szCs w:val="22"/>
        </w:rPr>
      </w:pPr>
    </w:p>
    <w:p w14:paraId="7FAC301E" w14:textId="16D306A0" w:rsidR="005206A7" w:rsidRPr="00E65829" w:rsidRDefault="005206A7" w:rsidP="005206A7">
      <w:pPr>
        <w:jc w:val="both"/>
        <w:rPr>
          <w:sz w:val="22"/>
          <w:szCs w:val="22"/>
        </w:rPr>
      </w:pPr>
      <w:r w:rsidRPr="00E65829">
        <w:rPr>
          <w:sz w:val="22"/>
          <w:szCs w:val="22"/>
        </w:rPr>
        <w:t xml:space="preserve">The most significant part of this form is the top of page 4 where the Supervisory Body (usually the person who will be called an </w:t>
      </w:r>
      <w:r w:rsidR="00784217" w:rsidRPr="00E65829">
        <w:rPr>
          <w:sz w:val="22"/>
          <w:szCs w:val="22"/>
        </w:rPr>
        <w:t>‘</w:t>
      </w:r>
      <w:r w:rsidRPr="00E65829">
        <w:rPr>
          <w:sz w:val="22"/>
          <w:szCs w:val="22"/>
        </w:rPr>
        <w:t>Authoriser</w:t>
      </w:r>
      <w:r w:rsidR="00784217" w:rsidRPr="00E65829">
        <w:rPr>
          <w:sz w:val="22"/>
          <w:szCs w:val="22"/>
        </w:rPr>
        <w:t>’</w:t>
      </w:r>
      <w:r w:rsidRPr="00E65829">
        <w:rPr>
          <w:sz w:val="22"/>
          <w:szCs w:val="22"/>
        </w:rPr>
        <w:t>) notes its scrutiny of the assessments. It would be good practice for this scrutiny to contain reference to</w:t>
      </w:r>
      <w:r w:rsidR="00784217" w:rsidRPr="00E65829">
        <w:rPr>
          <w:sz w:val="22"/>
          <w:szCs w:val="22"/>
        </w:rPr>
        <w:t>:</w:t>
      </w:r>
      <w:r w:rsidRPr="00E65829">
        <w:rPr>
          <w:sz w:val="22"/>
          <w:szCs w:val="22"/>
        </w:rPr>
        <w:t xml:space="preserve"> </w:t>
      </w:r>
    </w:p>
    <w:p w14:paraId="0BBEE5AA" w14:textId="77777777" w:rsidR="005206A7" w:rsidRPr="00E65829" w:rsidRDefault="005206A7" w:rsidP="005206A7">
      <w:pPr>
        <w:jc w:val="both"/>
        <w:rPr>
          <w:sz w:val="22"/>
          <w:szCs w:val="22"/>
        </w:rPr>
      </w:pPr>
    </w:p>
    <w:p w14:paraId="357D5A7D" w14:textId="1BE9019C" w:rsidR="005206A7" w:rsidRPr="00E65829" w:rsidRDefault="005206A7" w:rsidP="005206A7">
      <w:pPr>
        <w:pStyle w:val="ListParagraph"/>
        <w:numPr>
          <w:ilvl w:val="0"/>
          <w:numId w:val="24"/>
        </w:numPr>
        <w:spacing w:after="0" w:line="240" w:lineRule="auto"/>
        <w:jc w:val="both"/>
        <w:rPr>
          <w:rFonts w:ascii="Arial" w:hAnsi="Arial" w:cs="Arial"/>
        </w:rPr>
      </w:pPr>
      <w:r w:rsidRPr="00E65829">
        <w:rPr>
          <w:rFonts w:ascii="Arial" w:hAnsi="Arial" w:cs="Arial"/>
        </w:rPr>
        <w:t>why the authoriser agrees that a deprivation of liberty is occurring – what evidence has convinced them of this</w:t>
      </w:r>
    </w:p>
    <w:p w14:paraId="25053BF0" w14:textId="77777777" w:rsidR="005206A7" w:rsidRPr="00E65829" w:rsidRDefault="005206A7" w:rsidP="005206A7">
      <w:pPr>
        <w:pStyle w:val="ListParagraph"/>
        <w:numPr>
          <w:ilvl w:val="0"/>
          <w:numId w:val="24"/>
        </w:numPr>
        <w:spacing w:after="0" w:line="240" w:lineRule="auto"/>
        <w:jc w:val="both"/>
        <w:rPr>
          <w:rFonts w:ascii="Arial" w:hAnsi="Arial" w:cs="Arial"/>
        </w:rPr>
      </w:pPr>
      <w:r w:rsidRPr="00E65829">
        <w:rPr>
          <w:rFonts w:ascii="Arial" w:hAnsi="Arial" w:cs="Arial"/>
        </w:rPr>
        <w:t>what harm the person would otherwise encounter</w:t>
      </w:r>
    </w:p>
    <w:p w14:paraId="54D92773" w14:textId="77777777" w:rsidR="005206A7" w:rsidRPr="00E65829" w:rsidRDefault="005206A7" w:rsidP="005206A7">
      <w:pPr>
        <w:pStyle w:val="ListParagraph"/>
        <w:numPr>
          <w:ilvl w:val="0"/>
          <w:numId w:val="24"/>
        </w:numPr>
        <w:spacing w:after="0" w:line="240" w:lineRule="auto"/>
        <w:jc w:val="both"/>
        <w:rPr>
          <w:rFonts w:ascii="Arial" w:hAnsi="Arial" w:cs="Arial"/>
        </w:rPr>
      </w:pPr>
      <w:r w:rsidRPr="00E65829">
        <w:rPr>
          <w:rFonts w:ascii="Arial" w:hAnsi="Arial" w:cs="Arial"/>
        </w:rPr>
        <w:t>why deprivation of liberty is proportionate to that harm</w:t>
      </w:r>
    </w:p>
    <w:p w14:paraId="29CB48A3" w14:textId="77777777" w:rsidR="005206A7" w:rsidRPr="00E65829" w:rsidRDefault="005206A7" w:rsidP="005206A7">
      <w:pPr>
        <w:pStyle w:val="ListParagraph"/>
        <w:numPr>
          <w:ilvl w:val="0"/>
          <w:numId w:val="24"/>
        </w:numPr>
        <w:spacing w:after="0" w:line="240" w:lineRule="auto"/>
        <w:jc w:val="both"/>
        <w:rPr>
          <w:rFonts w:ascii="Arial" w:hAnsi="Arial" w:cs="Arial"/>
        </w:rPr>
      </w:pPr>
      <w:r w:rsidRPr="00E65829">
        <w:rPr>
          <w:rFonts w:ascii="Arial" w:hAnsi="Arial" w:cs="Arial"/>
        </w:rPr>
        <w:t>why are there no less restrictive options available</w:t>
      </w:r>
    </w:p>
    <w:p w14:paraId="76AE513B" w14:textId="77777777" w:rsidR="005206A7" w:rsidRPr="00E65829" w:rsidRDefault="005206A7" w:rsidP="005206A7">
      <w:pPr>
        <w:jc w:val="both"/>
        <w:rPr>
          <w:sz w:val="22"/>
          <w:szCs w:val="22"/>
        </w:rPr>
      </w:pPr>
    </w:p>
    <w:p w14:paraId="186F313B" w14:textId="77777777" w:rsidR="005206A7" w:rsidRPr="00E65829" w:rsidRDefault="005206A7" w:rsidP="005206A7">
      <w:pPr>
        <w:jc w:val="both"/>
        <w:rPr>
          <w:sz w:val="22"/>
          <w:szCs w:val="22"/>
        </w:rPr>
      </w:pPr>
      <w:r w:rsidRPr="00E65829">
        <w:rPr>
          <w:sz w:val="22"/>
          <w:szCs w:val="22"/>
        </w:rPr>
        <w:t xml:space="preserve">The case of </w:t>
      </w:r>
      <w:r w:rsidRPr="00E65829">
        <w:rPr>
          <w:i/>
          <w:sz w:val="22"/>
          <w:szCs w:val="22"/>
        </w:rPr>
        <w:t xml:space="preserve">London Borough of Hillingdon v </w:t>
      </w:r>
      <w:proofErr w:type="spellStart"/>
      <w:r w:rsidRPr="00E65829">
        <w:rPr>
          <w:i/>
          <w:sz w:val="22"/>
          <w:szCs w:val="22"/>
        </w:rPr>
        <w:t>Neary</w:t>
      </w:r>
      <w:proofErr w:type="spellEnd"/>
      <w:r w:rsidRPr="00E65829">
        <w:rPr>
          <w:sz w:val="22"/>
          <w:szCs w:val="22"/>
        </w:rPr>
        <w:t xml:space="preserve"> emphasised the importance of proper scrutiny of assessments and criticised perfunctory perusal:</w:t>
      </w:r>
    </w:p>
    <w:p w14:paraId="7CC07461" w14:textId="77777777" w:rsidR="005206A7" w:rsidRPr="00E65829" w:rsidRDefault="005206A7" w:rsidP="005206A7">
      <w:pPr>
        <w:jc w:val="both"/>
        <w:rPr>
          <w:sz w:val="22"/>
          <w:szCs w:val="22"/>
        </w:rPr>
      </w:pPr>
    </w:p>
    <w:p w14:paraId="7E3DA62B" w14:textId="77777777" w:rsidR="005206A7" w:rsidRPr="00E65829" w:rsidRDefault="00BF1AB0" w:rsidP="005206A7">
      <w:pPr>
        <w:rPr>
          <w:bCs/>
          <w:color w:val="1A1A1A"/>
          <w:sz w:val="22"/>
          <w:szCs w:val="22"/>
          <w:lang w:val="en-US"/>
        </w:rPr>
      </w:pPr>
      <w:hyperlink r:id="rId24" w:history="1">
        <w:r w:rsidR="005206A7" w:rsidRPr="00E65829">
          <w:rPr>
            <w:rStyle w:val="Hyperlink"/>
            <w:bCs/>
            <w:sz w:val="22"/>
            <w:szCs w:val="22"/>
            <w:lang w:val="en-US"/>
          </w:rPr>
          <w:t>http://www.bailii.org/ew/cases/EWHC/COP/2011/1377.html</w:t>
        </w:r>
      </w:hyperlink>
      <w:r w:rsidR="005206A7" w:rsidRPr="00E65829">
        <w:rPr>
          <w:bCs/>
          <w:color w:val="1A1A1A"/>
          <w:sz w:val="22"/>
          <w:szCs w:val="22"/>
          <w:lang w:val="en-US"/>
        </w:rPr>
        <w:t xml:space="preserve">  </w:t>
      </w:r>
    </w:p>
    <w:p w14:paraId="1E1CC66B" w14:textId="77777777" w:rsidR="005206A7" w:rsidRPr="00E65829" w:rsidRDefault="005206A7" w:rsidP="005206A7">
      <w:pPr>
        <w:rPr>
          <w:sz w:val="22"/>
          <w:szCs w:val="22"/>
        </w:rPr>
      </w:pPr>
    </w:p>
    <w:p w14:paraId="59AA36CA" w14:textId="3B9CE5C9" w:rsidR="005206A7" w:rsidRPr="00E65829" w:rsidRDefault="00BF1AB0" w:rsidP="005206A7">
      <w:pPr>
        <w:jc w:val="both"/>
        <w:rPr>
          <w:sz w:val="22"/>
          <w:szCs w:val="22"/>
        </w:rPr>
      </w:pPr>
      <w:hyperlink r:id="rId25" w:history="1">
        <w:r w:rsidR="00731E38" w:rsidRPr="00E553D3">
          <w:rPr>
            <w:rStyle w:val="Hyperlink"/>
            <w:sz w:val="22"/>
            <w:szCs w:val="22"/>
          </w:rPr>
          <w:t>http://www.39essex.com/cop_cases/london-borough-of-hillingdon-v-neary-2/</w:t>
        </w:r>
      </w:hyperlink>
      <w:r w:rsidR="00731E38">
        <w:rPr>
          <w:sz w:val="22"/>
          <w:szCs w:val="22"/>
        </w:rPr>
        <w:t xml:space="preserve"> </w:t>
      </w:r>
    </w:p>
    <w:p w14:paraId="12D6A592" w14:textId="77777777" w:rsidR="00346781" w:rsidRPr="00E65829" w:rsidRDefault="00346781" w:rsidP="005206A7">
      <w:pPr>
        <w:jc w:val="both"/>
        <w:rPr>
          <w:sz w:val="22"/>
          <w:szCs w:val="22"/>
        </w:rPr>
      </w:pPr>
    </w:p>
    <w:p w14:paraId="7204CE74" w14:textId="77777777" w:rsidR="005206A7" w:rsidRPr="00E65829" w:rsidRDefault="005206A7" w:rsidP="005206A7">
      <w:pPr>
        <w:jc w:val="both"/>
        <w:rPr>
          <w:sz w:val="22"/>
          <w:szCs w:val="22"/>
        </w:rPr>
      </w:pPr>
      <w:r w:rsidRPr="00E65829">
        <w:rPr>
          <w:sz w:val="22"/>
          <w:szCs w:val="22"/>
        </w:rPr>
        <w:t>Appointment of Representative is now part of this form to save administrative time.</w:t>
      </w:r>
    </w:p>
    <w:p w14:paraId="3D7127A2" w14:textId="77777777" w:rsidR="005206A7" w:rsidRPr="00E65829" w:rsidRDefault="005206A7" w:rsidP="005206A7">
      <w:pPr>
        <w:jc w:val="both"/>
        <w:rPr>
          <w:sz w:val="22"/>
          <w:szCs w:val="22"/>
        </w:rPr>
      </w:pPr>
    </w:p>
    <w:p w14:paraId="390A567B" w14:textId="17E566E3" w:rsidR="005206A7" w:rsidRPr="00E65829" w:rsidRDefault="005206A7" w:rsidP="005206A7">
      <w:pPr>
        <w:jc w:val="both"/>
        <w:rPr>
          <w:sz w:val="22"/>
          <w:szCs w:val="22"/>
        </w:rPr>
      </w:pPr>
      <w:r w:rsidRPr="00E65829">
        <w:rPr>
          <w:sz w:val="22"/>
          <w:szCs w:val="22"/>
        </w:rPr>
        <w:t>Firstly</w:t>
      </w:r>
      <w:r w:rsidR="00784217" w:rsidRPr="00E65829">
        <w:rPr>
          <w:sz w:val="22"/>
          <w:szCs w:val="22"/>
        </w:rPr>
        <w:t>,</w:t>
      </w:r>
      <w:r w:rsidRPr="00E65829">
        <w:rPr>
          <w:sz w:val="22"/>
          <w:szCs w:val="22"/>
        </w:rPr>
        <w:t xml:space="preserve"> it is necessary to identify who has </w:t>
      </w:r>
      <w:r w:rsidR="00784217" w:rsidRPr="00E65829">
        <w:rPr>
          <w:sz w:val="22"/>
          <w:szCs w:val="22"/>
        </w:rPr>
        <w:t xml:space="preserve">proposed </w:t>
      </w:r>
      <w:r w:rsidRPr="00E65829">
        <w:rPr>
          <w:sz w:val="22"/>
          <w:szCs w:val="22"/>
        </w:rPr>
        <w:t>the person to be appointed as Representative. This will either be the person being deprived of liberty, or</w:t>
      </w:r>
      <w:r w:rsidR="00BD491D" w:rsidRPr="00E65829">
        <w:rPr>
          <w:sz w:val="22"/>
          <w:szCs w:val="22"/>
        </w:rPr>
        <w:t xml:space="preserve"> a person acting under a </w:t>
      </w:r>
      <w:r w:rsidR="00784217" w:rsidRPr="00E65829">
        <w:rPr>
          <w:sz w:val="22"/>
          <w:szCs w:val="22"/>
        </w:rPr>
        <w:t xml:space="preserve">welfare </w:t>
      </w:r>
      <w:r w:rsidR="00BD491D" w:rsidRPr="00E65829">
        <w:rPr>
          <w:sz w:val="22"/>
          <w:szCs w:val="22"/>
        </w:rPr>
        <w:t>LPA, or</w:t>
      </w:r>
      <w:r w:rsidRPr="00E65829">
        <w:rPr>
          <w:sz w:val="22"/>
          <w:szCs w:val="22"/>
        </w:rPr>
        <w:t xml:space="preserve"> the BIA who will have identified a family member or confirmed that there is someone appointed to act for the person who will also carry out this role. These details will have been given on Form 3. </w:t>
      </w:r>
    </w:p>
    <w:p w14:paraId="5BE10B99" w14:textId="77777777" w:rsidR="00304CE6" w:rsidRPr="00E65829" w:rsidRDefault="00304CE6" w:rsidP="005206A7">
      <w:pPr>
        <w:jc w:val="both"/>
        <w:rPr>
          <w:sz w:val="22"/>
          <w:szCs w:val="22"/>
        </w:rPr>
      </w:pPr>
    </w:p>
    <w:p w14:paraId="6386D8DA" w14:textId="5E943AEE" w:rsidR="00304CE6" w:rsidRPr="00E65829" w:rsidRDefault="00304CE6" w:rsidP="005206A7">
      <w:pPr>
        <w:jc w:val="both"/>
        <w:rPr>
          <w:color w:val="000000" w:themeColor="text1"/>
          <w:sz w:val="22"/>
          <w:szCs w:val="22"/>
        </w:rPr>
      </w:pPr>
      <w:r w:rsidRPr="00E65829">
        <w:rPr>
          <w:color w:val="000000" w:themeColor="text1"/>
          <w:sz w:val="22"/>
          <w:szCs w:val="22"/>
        </w:rPr>
        <w:t>This should also contain evidence that the person selected is eligible for the role (see guidance</w:t>
      </w:r>
      <w:r w:rsidR="00784217" w:rsidRPr="00E65829">
        <w:rPr>
          <w:color w:val="000000" w:themeColor="text1"/>
          <w:sz w:val="22"/>
          <w:szCs w:val="22"/>
        </w:rPr>
        <w:t xml:space="preserve"> above</w:t>
      </w:r>
      <w:r w:rsidRPr="00E65829">
        <w:rPr>
          <w:color w:val="000000" w:themeColor="text1"/>
          <w:sz w:val="22"/>
          <w:szCs w:val="22"/>
        </w:rPr>
        <w:t xml:space="preserve"> </w:t>
      </w:r>
      <w:r w:rsidRPr="00901A33">
        <w:rPr>
          <w:color w:val="000000" w:themeColor="text1"/>
          <w:sz w:val="22"/>
          <w:szCs w:val="22"/>
        </w:rPr>
        <w:t>page</w:t>
      </w:r>
      <w:r w:rsidR="00784217" w:rsidRPr="00901A33">
        <w:rPr>
          <w:color w:val="000000" w:themeColor="text1"/>
          <w:sz w:val="22"/>
          <w:szCs w:val="22"/>
        </w:rPr>
        <w:t>s</w:t>
      </w:r>
      <w:r w:rsidRPr="00901A33">
        <w:rPr>
          <w:color w:val="000000" w:themeColor="text1"/>
          <w:sz w:val="22"/>
          <w:szCs w:val="22"/>
        </w:rPr>
        <w:t xml:space="preserve"> </w:t>
      </w:r>
      <w:r w:rsidR="00784217" w:rsidRPr="00901A33">
        <w:rPr>
          <w:color w:val="000000" w:themeColor="text1"/>
          <w:sz w:val="22"/>
          <w:szCs w:val="22"/>
        </w:rPr>
        <w:t>12-</w:t>
      </w:r>
      <w:r w:rsidR="00873EAF" w:rsidRPr="00901A33">
        <w:rPr>
          <w:color w:val="000000" w:themeColor="text1"/>
          <w:sz w:val="22"/>
          <w:szCs w:val="22"/>
        </w:rPr>
        <w:t xml:space="preserve">13 </w:t>
      </w:r>
      <w:r w:rsidRPr="00901A33">
        <w:rPr>
          <w:color w:val="000000" w:themeColor="text1"/>
          <w:sz w:val="22"/>
          <w:szCs w:val="22"/>
        </w:rPr>
        <w:t>for</w:t>
      </w:r>
      <w:r w:rsidRPr="00E65829">
        <w:rPr>
          <w:color w:val="000000" w:themeColor="text1"/>
          <w:sz w:val="22"/>
          <w:szCs w:val="22"/>
        </w:rPr>
        <w:t xml:space="preserve"> explanation) The BIA must confirm th</w:t>
      </w:r>
      <w:r w:rsidR="00873EAF" w:rsidRPr="00E65829">
        <w:rPr>
          <w:color w:val="000000" w:themeColor="text1"/>
          <w:sz w:val="22"/>
          <w:szCs w:val="22"/>
        </w:rPr>
        <w:t>e representative</w:t>
      </w:r>
      <w:r w:rsidR="00784217" w:rsidRPr="00E65829">
        <w:rPr>
          <w:color w:val="000000" w:themeColor="text1"/>
          <w:sz w:val="22"/>
          <w:szCs w:val="22"/>
        </w:rPr>
        <w:t>’</w:t>
      </w:r>
      <w:r w:rsidR="00873EAF" w:rsidRPr="00E65829">
        <w:rPr>
          <w:color w:val="000000" w:themeColor="text1"/>
          <w:sz w:val="22"/>
          <w:szCs w:val="22"/>
        </w:rPr>
        <w:t>s eligibility</w:t>
      </w:r>
      <w:r w:rsidRPr="00E65829">
        <w:rPr>
          <w:color w:val="000000" w:themeColor="text1"/>
          <w:sz w:val="22"/>
          <w:szCs w:val="22"/>
        </w:rPr>
        <w:t xml:space="preserve"> no matter who has selected the representative.</w:t>
      </w:r>
    </w:p>
    <w:p w14:paraId="5CA48459" w14:textId="77777777" w:rsidR="005206A7" w:rsidRPr="00E65829" w:rsidRDefault="005206A7" w:rsidP="005206A7">
      <w:pPr>
        <w:jc w:val="both"/>
        <w:rPr>
          <w:sz w:val="22"/>
          <w:szCs w:val="22"/>
        </w:rPr>
      </w:pPr>
    </w:p>
    <w:p w14:paraId="2E76381A" w14:textId="5A2D132B" w:rsidR="005206A7" w:rsidRPr="00E65829" w:rsidRDefault="005206A7" w:rsidP="005206A7">
      <w:pPr>
        <w:jc w:val="both"/>
        <w:rPr>
          <w:sz w:val="22"/>
          <w:szCs w:val="22"/>
        </w:rPr>
      </w:pPr>
      <w:r w:rsidRPr="00E65829">
        <w:rPr>
          <w:sz w:val="22"/>
          <w:szCs w:val="22"/>
        </w:rPr>
        <w:t>If the BIA was unable to identify anyone to carry out this role then a person will need to be paid to do it (this is known as a Paid Person</w:t>
      </w:r>
      <w:r w:rsidR="00A42A45" w:rsidRPr="00E65829">
        <w:rPr>
          <w:sz w:val="22"/>
          <w:szCs w:val="22"/>
        </w:rPr>
        <w:t>’</w:t>
      </w:r>
      <w:r w:rsidRPr="00E65829">
        <w:rPr>
          <w:sz w:val="22"/>
          <w:szCs w:val="22"/>
        </w:rPr>
        <w:t>s Representative (PPR)).</w:t>
      </w:r>
    </w:p>
    <w:p w14:paraId="08531B42" w14:textId="77777777" w:rsidR="005206A7" w:rsidRPr="00E65829" w:rsidRDefault="005206A7" w:rsidP="005206A7">
      <w:pPr>
        <w:jc w:val="both"/>
        <w:rPr>
          <w:sz w:val="22"/>
          <w:szCs w:val="22"/>
        </w:rPr>
      </w:pPr>
    </w:p>
    <w:p w14:paraId="77497656" w14:textId="55CA34EF" w:rsidR="005206A7" w:rsidRPr="00E65829" w:rsidRDefault="005206A7" w:rsidP="005206A7">
      <w:pPr>
        <w:jc w:val="both"/>
        <w:rPr>
          <w:sz w:val="22"/>
          <w:szCs w:val="22"/>
        </w:rPr>
      </w:pPr>
      <w:r w:rsidRPr="00E65829">
        <w:rPr>
          <w:sz w:val="22"/>
          <w:szCs w:val="22"/>
        </w:rPr>
        <w:t>At this stage, if a PPR is to be appointed the Supervisory Body may not know the name of the person who will act in this role but will know the name of the agency to whom they will refer and so th</w:t>
      </w:r>
      <w:r w:rsidR="00E011F2">
        <w:rPr>
          <w:sz w:val="22"/>
          <w:szCs w:val="22"/>
        </w:rPr>
        <w:t>ese details</w:t>
      </w:r>
      <w:r w:rsidRPr="00E65829">
        <w:rPr>
          <w:sz w:val="22"/>
          <w:szCs w:val="22"/>
        </w:rPr>
        <w:t xml:space="preserve"> will go in here.</w:t>
      </w:r>
    </w:p>
    <w:p w14:paraId="23F1A82C" w14:textId="77777777" w:rsidR="00873EAF" w:rsidRPr="00E65829" w:rsidRDefault="00873EAF" w:rsidP="005206A7">
      <w:pPr>
        <w:jc w:val="both"/>
        <w:rPr>
          <w:sz w:val="22"/>
          <w:szCs w:val="22"/>
        </w:rPr>
      </w:pPr>
    </w:p>
    <w:p w14:paraId="08CD6A18" w14:textId="28EC96EA" w:rsidR="00873EAF" w:rsidRPr="00E65829" w:rsidRDefault="008D05C9" w:rsidP="005206A7">
      <w:pPr>
        <w:jc w:val="both"/>
        <w:rPr>
          <w:color w:val="000000" w:themeColor="text1"/>
          <w:sz w:val="22"/>
          <w:szCs w:val="22"/>
        </w:rPr>
      </w:pPr>
      <w:r>
        <w:rPr>
          <w:color w:val="000000" w:themeColor="text1"/>
          <w:sz w:val="22"/>
          <w:szCs w:val="22"/>
        </w:rPr>
        <w:t>Those signing A</w:t>
      </w:r>
      <w:r w:rsidR="00873EAF" w:rsidRPr="00E65829">
        <w:rPr>
          <w:color w:val="000000" w:themeColor="text1"/>
          <w:sz w:val="22"/>
          <w:szCs w:val="22"/>
        </w:rPr>
        <w:t xml:space="preserve">uthorisations on behalf of the </w:t>
      </w:r>
      <w:r w:rsidR="00A42A45" w:rsidRPr="00E65829">
        <w:rPr>
          <w:color w:val="000000" w:themeColor="text1"/>
          <w:sz w:val="22"/>
          <w:szCs w:val="22"/>
        </w:rPr>
        <w:t>S</w:t>
      </w:r>
      <w:r w:rsidR="00873EAF" w:rsidRPr="00E65829">
        <w:rPr>
          <w:color w:val="000000" w:themeColor="text1"/>
          <w:sz w:val="22"/>
          <w:szCs w:val="22"/>
        </w:rPr>
        <w:t xml:space="preserve">upervisory </w:t>
      </w:r>
      <w:r w:rsidR="00A42A45" w:rsidRPr="00E65829">
        <w:rPr>
          <w:color w:val="000000" w:themeColor="text1"/>
          <w:sz w:val="22"/>
          <w:szCs w:val="22"/>
        </w:rPr>
        <w:t>B</w:t>
      </w:r>
      <w:r w:rsidR="00873EAF" w:rsidRPr="00E65829">
        <w:rPr>
          <w:color w:val="000000" w:themeColor="text1"/>
          <w:sz w:val="22"/>
          <w:szCs w:val="22"/>
        </w:rPr>
        <w:t>ody must be alert for any representatives who have been sele</w:t>
      </w:r>
      <w:r>
        <w:rPr>
          <w:color w:val="000000" w:themeColor="text1"/>
          <w:sz w:val="22"/>
          <w:szCs w:val="22"/>
        </w:rPr>
        <w:t>cted but do not appear to the “A</w:t>
      </w:r>
      <w:r w:rsidR="00873EAF" w:rsidRPr="00E65829">
        <w:rPr>
          <w:color w:val="000000" w:themeColor="text1"/>
          <w:sz w:val="22"/>
          <w:szCs w:val="22"/>
        </w:rPr>
        <w:t>uthoriser” to be eligible. In this case the BIA must be asked to provide further scrutiny.</w:t>
      </w:r>
    </w:p>
    <w:p w14:paraId="6C77392F" w14:textId="77777777" w:rsidR="00873232" w:rsidRPr="00E65829" w:rsidRDefault="00873232" w:rsidP="005206A7">
      <w:pPr>
        <w:jc w:val="both"/>
        <w:rPr>
          <w:sz w:val="22"/>
          <w:szCs w:val="22"/>
        </w:rPr>
      </w:pPr>
    </w:p>
    <w:p w14:paraId="35F552EC" w14:textId="77777777" w:rsidR="005206A7" w:rsidRPr="00E65829" w:rsidRDefault="005206A7" w:rsidP="005206A7">
      <w:pPr>
        <w:jc w:val="both"/>
        <w:rPr>
          <w:b/>
          <w:i/>
          <w:sz w:val="22"/>
          <w:szCs w:val="22"/>
        </w:rPr>
      </w:pPr>
      <w:r w:rsidRPr="00E65829">
        <w:rPr>
          <w:b/>
          <w:i/>
          <w:sz w:val="22"/>
          <w:szCs w:val="22"/>
        </w:rPr>
        <w:t>Page 5:</w:t>
      </w:r>
      <w:r w:rsidRPr="00E65829">
        <w:rPr>
          <w:b/>
          <w:i/>
          <w:sz w:val="22"/>
          <w:szCs w:val="22"/>
        </w:rPr>
        <w:tab/>
        <w:t>Duplicate for signature</w:t>
      </w:r>
    </w:p>
    <w:p w14:paraId="1F7B0699" w14:textId="77777777" w:rsidR="005206A7" w:rsidRPr="00E65829" w:rsidRDefault="005206A7" w:rsidP="005206A7">
      <w:pPr>
        <w:jc w:val="both"/>
        <w:rPr>
          <w:sz w:val="22"/>
          <w:szCs w:val="22"/>
        </w:rPr>
      </w:pPr>
    </w:p>
    <w:p w14:paraId="0036DCA0" w14:textId="51FE38AA" w:rsidR="00F416FB" w:rsidRPr="0044057B" w:rsidRDefault="005206A7" w:rsidP="0044057B">
      <w:pPr>
        <w:jc w:val="both"/>
        <w:rPr>
          <w:sz w:val="22"/>
          <w:szCs w:val="22"/>
        </w:rPr>
      </w:pPr>
      <w:r w:rsidRPr="00E65829">
        <w:rPr>
          <w:sz w:val="22"/>
          <w:szCs w:val="22"/>
        </w:rPr>
        <w:t xml:space="preserve">This page </w:t>
      </w:r>
      <w:r w:rsidRPr="00E65829">
        <w:rPr>
          <w:b/>
          <w:sz w:val="22"/>
          <w:szCs w:val="22"/>
        </w:rPr>
        <w:t>repeats</w:t>
      </w:r>
      <w:r w:rsidRPr="00E65829">
        <w:rPr>
          <w:sz w:val="22"/>
          <w:szCs w:val="22"/>
        </w:rPr>
        <w:t xml:space="preserve"> the earlier information and allows for a signature. Once the RPR or PPR receive the authorisation paper work they will remove, sign and return this back page to the Supervisory Body. </w:t>
      </w:r>
    </w:p>
    <w:p w14:paraId="0D9BF013" w14:textId="77777777" w:rsidR="00D11067" w:rsidRPr="00381B16" w:rsidRDefault="00D11067">
      <w:pPr>
        <w:rPr>
          <w:rFonts w:eastAsiaTheme="majorEastAsia"/>
          <w:b/>
          <w:bCs/>
          <w:i/>
          <w:color w:val="auto"/>
          <w:sz w:val="22"/>
          <w:szCs w:val="22"/>
          <w:lang w:eastAsia="en-US"/>
        </w:rPr>
      </w:pPr>
      <w:bookmarkStart w:id="11" w:name="_Toc285035553"/>
      <w:r w:rsidRPr="0044057B">
        <w:rPr>
          <w:color w:val="auto"/>
          <w:sz w:val="22"/>
          <w:szCs w:val="22"/>
        </w:rPr>
        <w:br w:type="page"/>
      </w:r>
    </w:p>
    <w:p w14:paraId="36BCEEC7" w14:textId="3421F26D" w:rsidR="00381B16" w:rsidRDefault="00381B16" w:rsidP="00381B16">
      <w:pPr>
        <w:jc w:val="both"/>
        <w:rPr>
          <w:b/>
          <w:i/>
          <w:smallCaps/>
          <w:sz w:val="22"/>
          <w:szCs w:val="22"/>
          <w:u w:val="single"/>
        </w:rPr>
      </w:pPr>
      <w:r>
        <w:rPr>
          <w:b/>
          <w:i/>
          <w:smallCaps/>
          <w:sz w:val="22"/>
          <w:szCs w:val="22"/>
          <w:u w:val="single"/>
        </w:rPr>
        <w:lastRenderedPageBreak/>
        <w:t xml:space="preserve">Extract from:  </w:t>
      </w:r>
    </w:p>
    <w:p w14:paraId="563E6E7F" w14:textId="77777777" w:rsidR="00381B16" w:rsidRDefault="00381B16" w:rsidP="00381B16">
      <w:pPr>
        <w:jc w:val="both"/>
        <w:rPr>
          <w:b/>
          <w:i/>
          <w:smallCaps/>
          <w:sz w:val="22"/>
          <w:szCs w:val="22"/>
          <w:u w:val="single"/>
        </w:rPr>
      </w:pPr>
    </w:p>
    <w:p w14:paraId="5578B591" w14:textId="77777777" w:rsidR="00381B16" w:rsidRPr="009E7706" w:rsidRDefault="00381B16" w:rsidP="00381B16">
      <w:pPr>
        <w:pBdr>
          <w:top w:val="single" w:sz="12" w:space="1" w:color="auto"/>
          <w:left w:val="single" w:sz="12" w:space="4" w:color="auto"/>
          <w:bottom w:val="single" w:sz="12" w:space="1" w:color="auto"/>
          <w:right w:val="single" w:sz="12" w:space="4" w:color="auto"/>
        </w:pBdr>
        <w:jc w:val="center"/>
        <w:rPr>
          <w:b/>
          <w:bCs/>
          <w:smallCaps/>
          <w:spacing w:val="-3"/>
          <w:sz w:val="22"/>
          <w:szCs w:val="22"/>
          <w:u w:val="single"/>
        </w:rPr>
      </w:pPr>
      <w:r w:rsidRPr="009E7706">
        <w:rPr>
          <w:b/>
          <w:bCs/>
          <w:smallCaps/>
          <w:spacing w:val="-3"/>
          <w:sz w:val="22"/>
          <w:szCs w:val="22"/>
          <w:u w:val="single"/>
        </w:rPr>
        <w:t xml:space="preserve">The Mental Capacity Act 2005 and the Deprivation of Liberty Safeguards </w:t>
      </w:r>
    </w:p>
    <w:p w14:paraId="12DA5B10" w14:textId="77777777" w:rsidR="00381B16" w:rsidRPr="009E7706" w:rsidRDefault="00381B16" w:rsidP="00381B16">
      <w:pPr>
        <w:pBdr>
          <w:top w:val="single" w:sz="12" w:space="1" w:color="auto"/>
          <w:left w:val="single" w:sz="12" w:space="4" w:color="auto"/>
          <w:bottom w:val="single" w:sz="12" w:space="1" w:color="auto"/>
          <w:right w:val="single" w:sz="12" w:space="4" w:color="auto"/>
        </w:pBdr>
        <w:rPr>
          <w:b/>
          <w:bCs/>
          <w:smallCaps/>
          <w:spacing w:val="-3"/>
          <w:sz w:val="22"/>
          <w:szCs w:val="22"/>
          <w:u w:val="single"/>
        </w:rPr>
      </w:pPr>
    </w:p>
    <w:p w14:paraId="5DE4310E" w14:textId="77777777" w:rsidR="00381B16" w:rsidRPr="009E7706" w:rsidRDefault="00381B16" w:rsidP="00381B16">
      <w:pPr>
        <w:pBdr>
          <w:top w:val="single" w:sz="12" w:space="1" w:color="auto"/>
          <w:left w:val="single" w:sz="12" w:space="4" w:color="auto"/>
          <w:bottom w:val="single" w:sz="12" w:space="1" w:color="auto"/>
          <w:right w:val="single" w:sz="12" w:space="4" w:color="auto"/>
        </w:pBdr>
        <w:jc w:val="center"/>
        <w:rPr>
          <w:bCs/>
          <w:i/>
          <w:spacing w:val="-3"/>
          <w:sz w:val="22"/>
          <w:szCs w:val="22"/>
        </w:rPr>
      </w:pPr>
      <w:r w:rsidRPr="009E7706">
        <w:rPr>
          <w:bCs/>
          <w:i/>
          <w:spacing w:val="-3"/>
          <w:sz w:val="22"/>
          <w:szCs w:val="22"/>
        </w:rPr>
        <w:t>Neil Allen and Alex Ruck Keene</w:t>
      </w:r>
    </w:p>
    <w:p w14:paraId="163AC16D" w14:textId="77777777" w:rsidR="00381B16" w:rsidRPr="009E7706" w:rsidRDefault="00381B16" w:rsidP="00381B16">
      <w:pPr>
        <w:pBdr>
          <w:top w:val="single" w:sz="12" w:space="1" w:color="auto"/>
          <w:left w:val="single" w:sz="12" w:space="4" w:color="auto"/>
          <w:bottom w:val="single" w:sz="12" w:space="1" w:color="auto"/>
          <w:right w:val="single" w:sz="12" w:space="4" w:color="auto"/>
        </w:pBdr>
        <w:jc w:val="center"/>
        <w:rPr>
          <w:bCs/>
          <w:i/>
          <w:spacing w:val="-3"/>
          <w:sz w:val="22"/>
          <w:szCs w:val="22"/>
        </w:rPr>
      </w:pPr>
      <w:r w:rsidRPr="009E7706">
        <w:rPr>
          <w:bCs/>
          <w:i/>
          <w:spacing w:val="-3"/>
          <w:sz w:val="22"/>
          <w:szCs w:val="22"/>
        </w:rPr>
        <w:t>Barristers (Thirty Nine Essex Street Chambers) and Lecturers (University of Manchester)</w:t>
      </w:r>
    </w:p>
    <w:p w14:paraId="155E15D8" w14:textId="77777777" w:rsidR="00381B16" w:rsidRDefault="00381B16" w:rsidP="00381B16">
      <w:pPr>
        <w:jc w:val="both"/>
        <w:rPr>
          <w:b/>
          <w:i/>
          <w:smallCaps/>
          <w:sz w:val="22"/>
          <w:szCs w:val="22"/>
          <w:u w:val="single"/>
        </w:rPr>
      </w:pPr>
    </w:p>
    <w:p w14:paraId="09211C11" w14:textId="77777777" w:rsidR="00381B16" w:rsidRDefault="00381B16" w:rsidP="00381B16">
      <w:pPr>
        <w:jc w:val="both"/>
        <w:rPr>
          <w:b/>
          <w:i/>
          <w:smallCaps/>
          <w:sz w:val="22"/>
          <w:szCs w:val="22"/>
          <w:u w:val="single"/>
        </w:rPr>
      </w:pPr>
    </w:p>
    <w:p w14:paraId="01E5C9DA" w14:textId="77777777" w:rsidR="00381B16" w:rsidRPr="00381B16" w:rsidRDefault="00381B16" w:rsidP="00381B16">
      <w:pPr>
        <w:jc w:val="both"/>
        <w:rPr>
          <w:b/>
          <w:i/>
          <w:smallCaps/>
          <w:sz w:val="22"/>
          <w:szCs w:val="22"/>
          <w:u w:val="single"/>
        </w:rPr>
      </w:pPr>
      <w:r w:rsidRPr="00381B16">
        <w:rPr>
          <w:b/>
          <w:i/>
          <w:smallCaps/>
          <w:sz w:val="22"/>
          <w:szCs w:val="22"/>
          <w:u w:val="single"/>
        </w:rPr>
        <w:t>What Makes a Good Supervisory Body?</w:t>
      </w:r>
      <w:r w:rsidRPr="00381B16">
        <w:rPr>
          <w:rStyle w:val="FootnoteReference"/>
          <w:b/>
          <w:i/>
          <w:smallCaps/>
          <w:sz w:val="22"/>
          <w:szCs w:val="22"/>
          <w:u w:val="single"/>
        </w:rPr>
        <w:footnoteReference w:id="1"/>
      </w:r>
    </w:p>
    <w:p w14:paraId="677D66AB" w14:textId="77777777" w:rsidR="00381B16" w:rsidRPr="00381B16" w:rsidRDefault="00381B16" w:rsidP="00381B16">
      <w:pPr>
        <w:rPr>
          <w:i/>
          <w:sz w:val="22"/>
          <w:szCs w:val="22"/>
        </w:rPr>
      </w:pPr>
    </w:p>
    <w:p w14:paraId="50D889FC" w14:textId="77777777" w:rsidR="00381B16" w:rsidRPr="00381B16" w:rsidRDefault="00381B16" w:rsidP="00381B16">
      <w:pPr>
        <w:numPr>
          <w:ilvl w:val="0"/>
          <w:numId w:val="41"/>
        </w:numPr>
        <w:jc w:val="both"/>
        <w:rPr>
          <w:i/>
          <w:sz w:val="22"/>
          <w:szCs w:val="22"/>
        </w:rPr>
      </w:pPr>
      <w:r w:rsidRPr="00381B16">
        <w:rPr>
          <w:b/>
          <w:bCs/>
          <w:i/>
          <w:sz w:val="22"/>
          <w:szCs w:val="22"/>
        </w:rPr>
        <w:t xml:space="preserve">Structural governance </w:t>
      </w:r>
      <w:r w:rsidRPr="00381B16">
        <w:rPr>
          <w:i/>
          <w:sz w:val="22"/>
          <w:szCs w:val="22"/>
        </w:rPr>
        <w:t xml:space="preserve">– Is there clarity about who holds corporate responsibility for MCA / DOLS functions; and clarity that the DOLS supervisory body functions need to be independent of service delivery? </w:t>
      </w:r>
    </w:p>
    <w:p w14:paraId="1E326D8D" w14:textId="77777777" w:rsidR="00381B16" w:rsidRPr="00381B16" w:rsidRDefault="00381B16" w:rsidP="00381B16">
      <w:pPr>
        <w:ind w:left="360"/>
        <w:rPr>
          <w:i/>
          <w:sz w:val="22"/>
          <w:szCs w:val="22"/>
        </w:rPr>
      </w:pPr>
    </w:p>
    <w:p w14:paraId="0FA18E5F" w14:textId="77777777" w:rsidR="00381B16" w:rsidRPr="00381B16" w:rsidRDefault="00381B16" w:rsidP="00381B16">
      <w:pPr>
        <w:numPr>
          <w:ilvl w:val="0"/>
          <w:numId w:val="41"/>
        </w:numPr>
        <w:jc w:val="both"/>
        <w:rPr>
          <w:i/>
          <w:sz w:val="22"/>
          <w:szCs w:val="22"/>
        </w:rPr>
      </w:pPr>
      <w:r w:rsidRPr="00381B16">
        <w:rPr>
          <w:b/>
          <w:bCs/>
          <w:i/>
          <w:sz w:val="22"/>
          <w:szCs w:val="22"/>
        </w:rPr>
        <w:t xml:space="preserve">Regulatory compliance </w:t>
      </w:r>
      <w:r w:rsidRPr="00381B16">
        <w:rPr>
          <w:i/>
          <w:sz w:val="22"/>
          <w:szCs w:val="22"/>
        </w:rPr>
        <w:t>– Is there good understanding and compliance with regulations? Are assessors trained, supervised and commissioned in accordance with regulatory requirements? Is information available on how many times a managing authority has been asked to extend an urgent authorisation and the reasons for this? Do Local Authority contracts specify compliance with the DOLS regulations? How are unauthorised deprivations of liberty managed (</w:t>
      </w:r>
      <w:proofErr w:type="spellStart"/>
      <w:r w:rsidRPr="00381B16">
        <w:rPr>
          <w:i/>
          <w:sz w:val="22"/>
          <w:szCs w:val="22"/>
        </w:rPr>
        <w:t>ie</w:t>
      </w:r>
      <w:proofErr w:type="spellEnd"/>
      <w:r w:rsidRPr="00381B16">
        <w:rPr>
          <w:i/>
          <w:sz w:val="22"/>
          <w:szCs w:val="22"/>
        </w:rPr>
        <w:t xml:space="preserve"> where best interests assessments find that deprivation is occurring though not in P’s best interests)? </w:t>
      </w:r>
    </w:p>
    <w:p w14:paraId="43DF8550" w14:textId="77777777" w:rsidR="00381B16" w:rsidRPr="00381B16" w:rsidRDefault="00381B16" w:rsidP="00381B16">
      <w:pPr>
        <w:ind w:left="360"/>
        <w:rPr>
          <w:i/>
          <w:sz w:val="22"/>
          <w:szCs w:val="22"/>
        </w:rPr>
      </w:pPr>
    </w:p>
    <w:p w14:paraId="710A2DBE" w14:textId="77777777" w:rsidR="00381B16" w:rsidRPr="00381B16" w:rsidRDefault="00381B16" w:rsidP="00381B16">
      <w:pPr>
        <w:numPr>
          <w:ilvl w:val="0"/>
          <w:numId w:val="41"/>
        </w:numPr>
        <w:jc w:val="both"/>
        <w:rPr>
          <w:i/>
          <w:sz w:val="22"/>
          <w:szCs w:val="22"/>
        </w:rPr>
      </w:pPr>
      <w:r w:rsidRPr="00381B16">
        <w:rPr>
          <w:b/>
          <w:bCs/>
          <w:i/>
          <w:sz w:val="22"/>
          <w:szCs w:val="22"/>
        </w:rPr>
        <w:t xml:space="preserve">Use of case law </w:t>
      </w:r>
      <w:r w:rsidRPr="00381B16">
        <w:rPr>
          <w:i/>
          <w:sz w:val="22"/>
          <w:szCs w:val="22"/>
        </w:rPr>
        <w:t xml:space="preserve">– Is there evidence that case law decisions are incorporated into assessments and authorisations and training? </w:t>
      </w:r>
    </w:p>
    <w:p w14:paraId="2E89D081" w14:textId="77777777" w:rsidR="00381B16" w:rsidRPr="00381B16" w:rsidRDefault="00381B16" w:rsidP="00381B16">
      <w:pPr>
        <w:ind w:left="360"/>
        <w:rPr>
          <w:i/>
          <w:sz w:val="22"/>
          <w:szCs w:val="22"/>
        </w:rPr>
      </w:pPr>
    </w:p>
    <w:p w14:paraId="7810AFB7" w14:textId="77777777" w:rsidR="00381B16" w:rsidRPr="00381B16" w:rsidRDefault="00381B16" w:rsidP="00381B16">
      <w:pPr>
        <w:numPr>
          <w:ilvl w:val="0"/>
          <w:numId w:val="41"/>
        </w:numPr>
        <w:jc w:val="both"/>
        <w:rPr>
          <w:i/>
          <w:sz w:val="22"/>
          <w:szCs w:val="22"/>
        </w:rPr>
      </w:pPr>
      <w:r w:rsidRPr="00381B16">
        <w:rPr>
          <w:b/>
          <w:bCs/>
          <w:i/>
          <w:sz w:val="22"/>
          <w:szCs w:val="22"/>
        </w:rPr>
        <w:t xml:space="preserve">Monitoring and evaluating the DOLS process </w:t>
      </w:r>
      <w:r w:rsidRPr="00381B16">
        <w:rPr>
          <w:i/>
          <w:sz w:val="22"/>
          <w:szCs w:val="22"/>
        </w:rPr>
        <w:t xml:space="preserve">– Is this done, possibly by peer authorities with an independent component, for example an IMCA? Are the results of the process shared with senior management and concerns acted on? How is it evidenced that the signatory has scrutinised the authorisation forms? Is information kept on instances where the signatory has varied conditions or timescales? Is information kept on referrals and outcomes of assessments of unauthorised deprivations of liberty? </w:t>
      </w:r>
    </w:p>
    <w:p w14:paraId="3331EAEE" w14:textId="77777777" w:rsidR="00381B16" w:rsidRPr="00381B16" w:rsidRDefault="00381B16" w:rsidP="00381B16">
      <w:pPr>
        <w:ind w:left="360"/>
        <w:rPr>
          <w:i/>
          <w:sz w:val="22"/>
          <w:szCs w:val="22"/>
        </w:rPr>
      </w:pPr>
    </w:p>
    <w:p w14:paraId="1D0E7239" w14:textId="77777777" w:rsidR="00381B16" w:rsidRPr="00381B16" w:rsidRDefault="00381B16" w:rsidP="00381B16">
      <w:pPr>
        <w:numPr>
          <w:ilvl w:val="0"/>
          <w:numId w:val="41"/>
        </w:numPr>
        <w:jc w:val="both"/>
        <w:rPr>
          <w:i/>
          <w:sz w:val="22"/>
          <w:szCs w:val="22"/>
        </w:rPr>
      </w:pPr>
      <w:r w:rsidRPr="00381B16">
        <w:rPr>
          <w:b/>
          <w:bCs/>
          <w:i/>
          <w:sz w:val="22"/>
          <w:szCs w:val="22"/>
        </w:rPr>
        <w:t xml:space="preserve">Do the assessments demonstrate empowerment? </w:t>
      </w:r>
      <w:r w:rsidRPr="00381B16">
        <w:rPr>
          <w:i/>
          <w:sz w:val="22"/>
          <w:szCs w:val="22"/>
        </w:rPr>
        <w:t xml:space="preserve">Is there evidence that P has been empowered and assisted to share his/her views; that P’s wishes and feelings have been listened to and actively considered as key components of each assessment and review? How empowering is the DOLS process for ‘P’ and the family? Do capacity assessments and best interests assessments record attempts made to maximise residual capacity and involvement in care/treatment arrangements? </w:t>
      </w:r>
    </w:p>
    <w:p w14:paraId="4E40AC4E" w14:textId="77777777" w:rsidR="00381B16" w:rsidRPr="00381B16" w:rsidRDefault="00381B16" w:rsidP="00381B16">
      <w:pPr>
        <w:ind w:left="360"/>
        <w:rPr>
          <w:i/>
          <w:sz w:val="22"/>
          <w:szCs w:val="22"/>
        </w:rPr>
      </w:pPr>
    </w:p>
    <w:p w14:paraId="221EFDA3" w14:textId="2E8642AB" w:rsidR="00381B16" w:rsidRPr="00381B16" w:rsidRDefault="00381B16" w:rsidP="00381B16">
      <w:pPr>
        <w:numPr>
          <w:ilvl w:val="0"/>
          <w:numId w:val="41"/>
        </w:numPr>
        <w:jc w:val="both"/>
        <w:rPr>
          <w:i/>
          <w:sz w:val="22"/>
          <w:szCs w:val="22"/>
        </w:rPr>
      </w:pPr>
      <w:r w:rsidRPr="00381B16">
        <w:rPr>
          <w:b/>
          <w:bCs/>
          <w:i/>
          <w:sz w:val="22"/>
          <w:szCs w:val="22"/>
        </w:rPr>
        <w:t xml:space="preserve">Reviews </w:t>
      </w:r>
      <w:r w:rsidRPr="00381B16">
        <w:rPr>
          <w:i/>
          <w:sz w:val="22"/>
          <w:szCs w:val="22"/>
        </w:rPr>
        <w:t xml:space="preserve">- Is the DOLS service certain that P and the RPR understand that they can request reviews of any of the assessments at any time? Does the DOLS service facilitate such requests </w:t>
      </w:r>
      <w:proofErr w:type="spellStart"/>
      <w:r w:rsidRPr="00381B16">
        <w:rPr>
          <w:i/>
          <w:sz w:val="22"/>
          <w:szCs w:val="22"/>
        </w:rPr>
        <w:t>eg</w:t>
      </w:r>
      <w:proofErr w:type="spellEnd"/>
      <w:r w:rsidRPr="00381B16">
        <w:rPr>
          <w:i/>
          <w:sz w:val="22"/>
          <w:szCs w:val="22"/>
        </w:rPr>
        <w:t xml:space="preserve"> by accepting telephone requests? Does the DOLS service offer reviews where assessors, the managing authority, s39D IMCA, P or relatives, friends, RPRs show disquiet? Does the DOLS service have a policy of sending different assessors to review? Is information available on how many reviews are requested, how many carried out, and how many result in changes such as lifting of the authorisation? </w:t>
      </w:r>
    </w:p>
    <w:p w14:paraId="19F50CC4" w14:textId="77777777" w:rsidR="00381B16" w:rsidRPr="00381B16" w:rsidRDefault="00381B16" w:rsidP="00381B16">
      <w:pPr>
        <w:ind w:left="360"/>
        <w:rPr>
          <w:i/>
          <w:sz w:val="22"/>
          <w:szCs w:val="22"/>
        </w:rPr>
      </w:pPr>
    </w:p>
    <w:p w14:paraId="68F777AB" w14:textId="77777777" w:rsidR="00381B16" w:rsidRPr="00381B16" w:rsidRDefault="00381B16" w:rsidP="00381B16">
      <w:pPr>
        <w:numPr>
          <w:ilvl w:val="0"/>
          <w:numId w:val="41"/>
        </w:numPr>
        <w:jc w:val="both"/>
        <w:rPr>
          <w:i/>
          <w:sz w:val="22"/>
          <w:szCs w:val="22"/>
        </w:rPr>
      </w:pPr>
      <w:r w:rsidRPr="00381B16">
        <w:rPr>
          <w:b/>
          <w:bCs/>
          <w:i/>
          <w:sz w:val="22"/>
          <w:szCs w:val="22"/>
        </w:rPr>
        <w:t xml:space="preserve">Partnership working </w:t>
      </w:r>
      <w:r w:rsidRPr="00381B16">
        <w:rPr>
          <w:i/>
          <w:sz w:val="22"/>
          <w:szCs w:val="22"/>
        </w:rPr>
        <w:t xml:space="preserve">- Is there evidence of good relationships/ partnerships with P, RPRs and IMCAs? Does the DOLS office inform and support RPRs and IMCAs to carry out their roles? Does the supervisory body check with the managing authority that the RPR role is being fulfilled in practice? What support is offered to RPRs who may have difficulty fulfilling the requirements of the role? How is the appointment of the RPR scrutinised by the Supervisory Body signatory? Are section 39D IMCAs commissioned for each authorisation granted? </w:t>
      </w:r>
    </w:p>
    <w:p w14:paraId="78B6CB5C" w14:textId="77777777" w:rsidR="00381B16" w:rsidRPr="00381B16" w:rsidRDefault="00381B16" w:rsidP="00381B16">
      <w:pPr>
        <w:ind w:left="360"/>
        <w:rPr>
          <w:i/>
          <w:sz w:val="22"/>
          <w:szCs w:val="22"/>
        </w:rPr>
      </w:pPr>
    </w:p>
    <w:p w14:paraId="17A48C60" w14:textId="77777777" w:rsidR="00381B16" w:rsidRPr="00381B16" w:rsidRDefault="00381B16" w:rsidP="00381B16">
      <w:pPr>
        <w:numPr>
          <w:ilvl w:val="0"/>
          <w:numId w:val="41"/>
        </w:numPr>
        <w:jc w:val="both"/>
        <w:rPr>
          <w:i/>
          <w:sz w:val="22"/>
          <w:szCs w:val="22"/>
        </w:rPr>
      </w:pPr>
      <w:r w:rsidRPr="00381B16">
        <w:rPr>
          <w:b/>
          <w:bCs/>
          <w:i/>
          <w:sz w:val="22"/>
          <w:szCs w:val="22"/>
        </w:rPr>
        <w:lastRenderedPageBreak/>
        <w:t xml:space="preserve">Feedback and learning for local authorities </w:t>
      </w:r>
      <w:r w:rsidRPr="00381B16">
        <w:rPr>
          <w:i/>
          <w:sz w:val="22"/>
          <w:szCs w:val="22"/>
        </w:rPr>
        <w:t xml:space="preserve">– Is the learning from MCA and DOLS identified? Is this learning fed back into care management by authorisers and others, to improve social work and care management in local authorities? How is data on DOLS activity shared and used within the organisation? </w:t>
      </w:r>
    </w:p>
    <w:p w14:paraId="1EA9ED68" w14:textId="77777777" w:rsidR="00381B16" w:rsidRPr="00381B16" w:rsidRDefault="00381B16" w:rsidP="00381B16">
      <w:pPr>
        <w:ind w:left="360"/>
        <w:rPr>
          <w:i/>
          <w:sz w:val="22"/>
          <w:szCs w:val="22"/>
        </w:rPr>
      </w:pPr>
    </w:p>
    <w:p w14:paraId="780580E6" w14:textId="77777777" w:rsidR="00381B16" w:rsidRPr="00381B16" w:rsidRDefault="00381B16" w:rsidP="00381B16">
      <w:pPr>
        <w:numPr>
          <w:ilvl w:val="0"/>
          <w:numId w:val="41"/>
        </w:numPr>
        <w:jc w:val="both"/>
        <w:rPr>
          <w:i/>
          <w:sz w:val="22"/>
          <w:szCs w:val="22"/>
        </w:rPr>
      </w:pPr>
      <w:r w:rsidRPr="00381B16">
        <w:rPr>
          <w:b/>
          <w:bCs/>
          <w:i/>
          <w:sz w:val="22"/>
          <w:szCs w:val="22"/>
        </w:rPr>
        <w:t xml:space="preserve">Feedback and learning for managing authorities - </w:t>
      </w:r>
      <w:r w:rsidRPr="00381B16">
        <w:rPr>
          <w:i/>
          <w:sz w:val="22"/>
          <w:szCs w:val="22"/>
        </w:rPr>
        <w:t xml:space="preserve">Is the learning fed back into improving the care offered in managing authorities - in both care homes and hospitals? Does it become part of MCA training? What mechanisms are used to facilitate learning in managing authorities? </w:t>
      </w:r>
    </w:p>
    <w:p w14:paraId="062EFAC2" w14:textId="77777777" w:rsidR="00381B16" w:rsidRPr="00381B16" w:rsidRDefault="00381B16" w:rsidP="00381B16">
      <w:pPr>
        <w:ind w:left="360"/>
        <w:rPr>
          <w:i/>
          <w:sz w:val="22"/>
          <w:szCs w:val="22"/>
        </w:rPr>
      </w:pPr>
    </w:p>
    <w:p w14:paraId="53569A0D" w14:textId="77777777" w:rsidR="00381B16" w:rsidRPr="00381B16" w:rsidRDefault="00381B16" w:rsidP="00381B16">
      <w:pPr>
        <w:numPr>
          <w:ilvl w:val="0"/>
          <w:numId w:val="41"/>
        </w:numPr>
        <w:jc w:val="both"/>
        <w:rPr>
          <w:i/>
          <w:sz w:val="22"/>
          <w:szCs w:val="22"/>
        </w:rPr>
      </w:pPr>
      <w:r w:rsidRPr="00381B16">
        <w:rPr>
          <w:b/>
          <w:bCs/>
          <w:i/>
          <w:sz w:val="22"/>
          <w:szCs w:val="22"/>
        </w:rPr>
        <w:t xml:space="preserve">Is there joint local strategic leadership from LAs, CCGs, Hospital Clinical Governance teams and the CQC, related to the MCA and DOLS? </w:t>
      </w:r>
      <w:r w:rsidRPr="00381B16">
        <w:rPr>
          <w:i/>
          <w:sz w:val="22"/>
          <w:szCs w:val="22"/>
        </w:rPr>
        <w:t xml:space="preserve">Does this leadership provide clear messages on the importance of using a human rights framework within both health and social care? Are there forums to facilitate relationships and the on-going implementation of the DOL safeguards? </w:t>
      </w:r>
    </w:p>
    <w:p w14:paraId="3C60B9B1" w14:textId="77777777" w:rsidR="00381B16" w:rsidRPr="00381B16" w:rsidRDefault="00381B16" w:rsidP="00381B16">
      <w:pPr>
        <w:rPr>
          <w:i/>
          <w:sz w:val="22"/>
          <w:szCs w:val="22"/>
          <w:u w:val="single"/>
        </w:rPr>
      </w:pPr>
    </w:p>
    <w:p w14:paraId="65C09463" w14:textId="77777777" w:rsidR="00381B16" w:rsidRPr="00381B16" w:rsidRDefault="00381B16" w:rsidP="00381B16">
      <w:pPr>
        <w:rPr>
          <w:i/>
          <w:sz w:val="22"/>
          <w:szCs w:val="22"/>
        </w:rPr>
      </w:pPr>
      <w:r w:rsidRPr="00381B16">
        <w:rPr>
          <w:i/>
          <w:sz w:val="22"/>
          <w:szCs w:val="22"/>
        </w:rPr>
        <w:t>Supervisory bodies and managing authorities need clear lines of communication. They need:</w:t>
      </w:r>
    </w:p>
    <w:p w14:paraId="0488E68C" w14:textId="77777777" w:rsidR="00381B16" w:rsidRPr="00381B16" w:rsidRDefault="00381B16" w:rsidP="00381B16">
      <w:pPr>
        <w:rPr>
          <w:i/>
          <w:sz w:val="22"/>
          <w:szCs w:val="22"/>
        </w:rPr>
      </w:pPr>
    </w:p>
    <w:p w14:paraId="2809990C" w14:textId="77777777" w:rsidR="00381B16" w:rsidRPr="00381B16" w:rsidRDefault="00381B16" w:rsidP="00381B16">
      <w:pPr>
        <w:numPr>
          <w:ilvl w:val="0"/>
          <w:numId w:val="42"/>
        </w:numPr>
        <w:jc w:val="both"/>
        <w:rPr>
          <w:i/>
          <w:sz w:val="22"/>
          <w:szCs w:val="22"/>
        </w:rPr>
      </w:pPr>
      <w:r w:rsidRPr="00381B16">
        <w:rPr>
          <w:i/>
          <w:sz w:val="22"/>
          <w:szCs w:val="22"/>
          <w:lang w:val="en-US"/>
        </w:rPr>
        <w:t>Up to date, accurate contact information for their local authority DoLS team</w:t>
      </w:r>
      <w:r w:rsidRPr="00381B16">
        <w:rPr>
          <w:i/>
          <w:sz w:val="22"/>
          <w:szCs w:val="22"/>
        </w:rPr>
        <w:t xml:space="preserve"> </w:t>
      </w:r>
    </w:p>
    <w:p w14:paraId="1341173C" w14:textId="77777777" w:rsidR="00381B16" w:rsidRPr="00381B16" w:rsidRDefault="00381B16" w:rsidP="00381B16">
      <w:pPr>
        <w:numPr>
          <w:ilvl w:val="0"/>
          <w:numId w:val="44"/>
        </w:numPr>
        <w:jc w:val="both"/>
        <w:rPr>
          <w:i/>
          <w:sz w:val="22"/>
          <w:szCs w:val="22"/>
        </w:rPr>
      </w:pPr>
      <w:r w:rsidRPr="00381B16">
        <w:rPr>
          <w:i/>
          <w:sz w:val="22"/>
          <w:szCs w:val="22"/>
        </w:rPr>
        <w:t xml:space="preserve">A policy/procedure agreed with the local authority that allows assessors to have access to P, their family, carers and relevant records (DoLS assessors have a statutory right to access relevant patient notes) </w:t>
      </w:r>
    </w:p>
    <w:p w14:paraId="43252347" w14:textId="77777777" w:rsidR="00381B16" w:rsidRPr="00381B16" w:rsidRDefault="00381B16" w:rsidP="00381B16">
      <w:pPr>
        <w:numPr>
          <w:ilvl w:val="0"/>
          <w:numId w:val="43"/>
        </w:numPr>
        <w:jc w:val="both"/>
        <w:rPr>
          <w:i/>
          <w:sz w:val="22"/>
          <w:szCs w:val="22"/>
        </w:rPr>
      </w:pPr>
      <w:r w:rsidRPr="00381B16">
        <w:rPr>
          <w:i/>
          <w:sz w:val="22"/>
          <w:szCs w:val="22"/>
        </w:rPr>
        <w:t xml:space="preserve">To ensure staff know their organisation’s procedure for arranging a deprivation of liberty authorisation </w:t>
      </w:r>
    </w:p>
    <w:p w14:paraId="02C72367" w14:textId="77777777" w:rsidR="00381B16" w:rsidRPr="00381B16" w:rsidRDefault="00381B16" w:rsidP="00381B16">
      <w:pPr>
        <w:numPr>
          <w:ilvl w:val="0"/>
          <w:numId w:val="43"/>
        </w:numPr>
        <w:jc w:val="both"/>
        <w:rPr>
          <w:i/>
          <w:sz w:val="22"/>
          <w:szCs w:val="22"/>
        </w:rPr>
      </w:pPr>
      <w:r w:rsidRPr="00381B16">
        <w:rPr>
          <w:i/>
          <w:sz w:val="22"/>
          <w:szCs w:val="22"/>
        </w:rPr>
        <w:t xml:space="preserve">To ensure there is a secure method for transferring identifiable information (e.g. encryption, secure network, safe haven, fax). </w:t>
      </w:r>
    </w:p>
    <w:p w14:paraId="2CA5DA45" w14:textId="77777777" w:rsidR="00381B16" w:rsidRPr="00381B16" w:rsidRDefault="00381B16" w:rsidP="00381B16">
      <w:pPr>
        <w:numPr>
          <w:ilvl w:val="0"/>
          <w:numId w:val="43"/>
        </w:numPr>
        <w:jc w:val="both"/>
        <w:rPr>
          <w:i/>
          <w:sz w:val="22"/>
          <w:szCs w:val="22"/>
        </w:rPr>
      </w:pPr>
      <w:r w:rsidRPr="00381B16">
        <w:rPr>
          <w:i/>
          <w:sz w:val="22"/>
          <w:szCs w:val="22"/>
        </w:rPr>
        <w:t xml:space="preserve">To have a ready supply of DOLS forms available and to ensure staff know where to locate them and how to complete them accurately. </w:t>
      </w:r>
    </w:p>
    <w:p w14:paraId="6604A1E9" w14:textId="77777777" w:rsidR="00381B16" w:rsidRPr="00381B16" w:rsidRDefault="00381B16" w:rsidP="00381B16">
      <w:pPr>
        <w:jc w:val="both"/>
        <w:rPr>
          <w:i/>
          <w:sz w:val="22"/>
          <w:szCs w:val="22"/>
        </w:rPr>
      </w:pPr>
    </w:p>
    <w:p w14:paraId="5AC44E38" w14:textId="77777777" w:rsidR="00381B16" w:rsidRPr="00381B16" w:rsidRDefault="00381B16" w:rsidP="00381B16">
      <w:pPr>
        <w:jc w:val="both"/>
        <w:rPr>
          <w:i/>
          <w:sz w:val="22"/>
          <w:szCs w:val="22"/>
        </w:rPr>
      </w:pPr>
    </w:p>
    <w:p w14:paraId="008AD4A6" w14:textId="77777777" w:rsidR="00381B16" w:rsidRPr="00381B16" w:rsidRDefault="00381B16" w:rsidP="00381B16">
      <w:pPr>
        <w:pStyle w:val="Footer"/>
        <w:ind w:right="360"/>
        <w:rPr>
          <w:b/>
          <w:i/>
        </w:rPr>
      </w:pPr>
      <w:r w:rsidRPr="00381B16">
        <w:rPr>
          <w:b/>
          <w:i/>
        </w:rPr>
        <w:t>Copyright Neil Allen and Alex Ruck Keene. All rights reserved.</w:t>
      </w:r>
    </w:p>
    <w:p w14:paraId="37F9ADBC" w14:textId="77777777" w:rsidR="00381B16" w:rsidRPr="009E7706" w:rsidRDefault="00381B16" w:rsidP="00381B16">
      <w:pPr>
        <w:jc w:val="both"/>
        <w:rPr>
          <w:sz w:val="22"/>
          <w:szCs w:val="22"/>
        </w:rPr>
      </w:pPr>
    </w:p>
    <w:p w14:paraId="126AD45C" w14:textId="276197AD" w:rsidR="00381B16" w:rsidRPr="00381B16" w:rsidRDefault="00381B16">
      <w:pPr>
        <w:rPr>
          <w:color w:val="auto"/>
          <w:sz w:val="22"/>
          <w:szCs w:val="22"/>
        </w:rPr>
      </w:pPr>
      <w:r>
        <w:rPr>
          <w:color w:val="auto"/>
          <w:sz w:val="22"/>
          <w:szCs w:val="22"/>
        </w:rPr>
        <w:br w:type="page"/>
      </w:r>
    </w:p>
    <w:p w14:paraId="63F4DAB3" w14:textId="77964A73" w:rsidR="00F416FB" w:rsidRPr="0044057B" w:rsidRDefault="00F416FB" w:rsidP="00D11067">
      <w:pPr>
        <w:pStyle w:val="Header1"/>
        <w:tabs>
          <w:tab w:val="left" w:pos="1701"/>
        </w:tabs>
        <w:spacing w:before="0" w:line="240" w:lineRule="auto"/>
        <w:ind w:left="0" w:firstLine="0"/>
        <w:rPr>
          <w:color w:val="auto"/>
          <w:sz w:val="22"/>
          <w:szCs w:val="22"/>
        </w:rPr>
      </w:pPr>
      <w:bookmarkStart w:id="12" w:name="_Toc289261480"/>
      <w:r w:rsidRPr="0044057B">
        <w:rPr>
          <w:color w:val="auto"/>
          <w:sz w:val="22"/>
          <w:szCs w:val="22"/>
        </w:rPr>
        <w:lastRenderedPageBreak/>
        <w:t>FORM 6:</w:t>
      </w:r>
      <w:r w:rsidRPr="0044057B">
        <w:rPr>
          <w:color w:val="auto"/>
          <w:sz w:val="22"/>
          <w:szCs w:val="22"/>
        </w:rPr>
        <w:tab/>
        <w:t>STANDARD AUTHORISATION NOT GRANTED</w:t>
      </w:r>
      <w:bookmarkEnd w:id="11"/>
      <w:bookmarkEnd w:id="12"/>
    </w:p>
    <w:p w14:paraId="4376FB90" w14:textId="77777777" w:rsidR="00F416FB" w:rsidRPr="00E65829" w:rsidRDefault="00F416FB" w:rsidP="00F416FB">
      <w:pPr>
        <w:jc w:val="both"/>
        <w:rPr>
          <w:sz w:val="22"/>
          <w:szCs w:val="22"/>
        </w:rPr>
      </w:pPr>
    </w:p>
    <w:p w14:paraId="6BABBC4A" w14:textId="77777777" w:rsidR="00131E05" w:rsidRDefault="00131E05" w:rsidP="00131E05">
      <w:pPr>
        <w:shd w:val="clear" w:color="auto" w:fill="FFFFFF"/>
        <w:jc w:val="both"/>
        <w:rPr>
          <w:color w:val="000000"/>
          <w:sz w:val="22"/>
          <w:szCs w:val="22"/>
        </w:rPr>
      </w:pPr>
      <w:r w:rsidRPr="008A3BBC">
        <w:rPr>
          <w:sz w:val="22"/>
          <w:szCs w:val="22"/>
        </w:rPr>
        <w:t xml:space="preserve">This form is issued if, after receiving some or all assessments, it is clear that the requirements are not met. This form should also be used when some, all or no assessments have been completed but the person dies or is discharged therefore the full authorisation process cannot be concluded as there will be no authority to proceed. </w:t>
      </w:r>
      <w:r w:rsidRPr="008A3BBC">
        <w:rPr>
          <w:color w:val="000000"/>
          <w:sz w:val="22"/>
          <w:szCs w:val="22"/>
        </w:rPr>
        <w:t>Due to the backlog many Councils have experienced in processing their applications in the year 2014 -2015, it may be the case that by the time an application can be processed it is no longer actually needed. For example, because the individual’s circumstances have changed in that time. These applications should be classed as not granted and Form 6 used indicating that the assessments were not carried out and clearly stating why the Standard Authorisation is no longer needed.</w:t>
      </w:r>
    </w:p>
    <w:p w14:paraId="7F1F07E6" w14:textId="77777777" w:rsidR="00D46402" w:rsidRDefault="00D46402" w:rsidP="00131E05">
      <w:pPr>
        <w:shd w:val="clear" w:color="auto" w:fill="FFFFFF"/>
        <w:jc w:val="both"/>
        <w:rPr>
          <w:color w:val="000000"/>
          <w:sz w:val="22"/>
          <w:szCs w:val="22"/>
        </w:rPr>
      </w:pPr>
    </w:p>
    <w:p w14:paraId="35C3DB15" w14:textId="77777777" w:rsidR="00D46402" w:rsidRDefault="00D46402" w:rsidP="00D46402">
      <w:pPr>
        <w:widowControl w:val="0"/>
        <w:autoSpaceDE w:val="0"/>
        <w:autoSpaceDN w:val="0"/>
        <w:adjustRightInd w:val="0"/>
        <w:rPr>
          <w:color w:val="1A1A1A"/>
          <w:sz w:val="22"/>
          <w:szCs w:val="22"/>
          <w:lang w:val="en-US" w:eastAsia="en-US"/>
        </w:rPr>
      </w:pPr>
      <w:r w:rsidRPr="00D46402">
        <w:rPr>
          <w:color w:val="1A1A1A"/>
          <w:sz w:val="22"/>
          <w:szCs w:val="22"/>
          <w:lang w:val="en-US" w:eastAsia="en-US"/>
        </w:rPr>
        <w:t>There are also a few situations where a request for Standard Authorisation can be withdrawn.  A request for a Standard Authorisation would be classified as “withdrawn” only in rare situations. For example:</w:t>
      </w:r>
    </w:p>
    <w:p w14:paraId="459E045F" w14:textId="77777777" w:rsidR="00D46402" w:rsidRPr="00D46402" w:rsidRDefault="00D46402" w:rsidP="00D46402">
      <w:pPr>
        <w:widowControl w:val="0"/>
        <w:autoSpaceDE w:val="0"/>
        <w:autoSpaceDN w:val="0"/>
        <w:adjustRightInd w:val="0"/>
        <w:rPr>
          <w:color w:val="auto"/>
          <w:sz w:val="22"/>
          <w:szCs w:val="22"/>
          <w:lang w:val="en-US" w:eastAsia="en-US"/>
        </w:rPr>
      </w:pPr>
    </w:p>
    <w:p w14:paraId="35B882EE" w14:textId="2DB842A3" w:rsidR="00D46402" w:rsidRPr="00D46402" w:rsidRDefault="00D46402" w:rsidP="00D46402">
      <w:pPr>
        <w:pStyle w:val="ListParagraph"/>
        <w:widowControl w:val="0"/>
        <w:numPr>
          <w:ilvl w:val="0"/>
          <w:numId w:val="46"/>
        </w:numPr>
        <w:autoSpaceDE w:val="0"/>
        <w:autoSpaceDN w:val="0"/>
        <w:adjustRightInd w:val="0"/>
        <w:ind w:left="426"/>
        <w:rPr>
          <w:rFonts w:ascii="Arial" w:hAnsi="Arial" w:cs="Arial"/>
          <w:lang w:val="en-US"/>
        </w:rPr>
      </w:pPr>
      <w:r w:rsidRPr="00D46402">
        <w:rPr>
          <w:rFonts w:ascii="Arial" w:hAnsi="Arial" w:cs="Arial"/>
          <w:color w:val="1A1A1A"/>
          <w:lang w:val="en-US"/>
        </w:rPr>
        <w:t>Where an application has been submitted in error</w:t>
      </w:r>
    </w:p>
    <w:p w14:paraId="12174DEF" w14:textId="10E130DF" w:rsidR="00D46402" w:rsidRPr="00D46402" w:rsidRDefault="00D46402" w:rsidP="00D46402">
      <w:pPr>
        <w:pStyle w:val="ListParagraph"/>
        <w:widowControl w:val="0"/>
        <w:numPr>
          <w:ilvl w:val="0"/>
          <w:numId w:val="46"/>
        </w:numPr>
        <w:autoSpaceDE w:val="0"/>
        <w:autoSpaceDN w:val="0"/>
        <w:adjustRightInd w:val="0"/>
        <w:ind w:left="426"/>
        <w:rPr>
          <w:rFonts w:ascii="Arial" w:hAnsi="Arial" w:cs="Arial"/>
          <w:lang w:val="en-US"/>
        </w:rPr>
      </w:pPr>
      <w:r w:rsidRPr="00D46402">
        <w:rPr>
          <w:rFonts w:ascii="Arial" w:hAnsi="Arial" w:cs="Arial"/>
          <w:color w:val="1A1A1A"/>
          <w:lang w:val="en-US"/>
        </w:rPr>
        <w:t>Where an application ceases due to an administrative matter rather than a substantive issue</w:t>
      </w:r>
    </w:p>
    <w:p w14:paraId="231584B9" w14:textId="2A1CA3B2" w:rsidR="00D46402" w:rsidRPr="00D46402" w:rsidRDefault="00D46402" w:rsidP="00D46402">
      <w:pPr>
        <w:pStyle w:val="ListParagraph"/>
        <w:widowControl w:val="0"/>
        <w:numPr>
          <w:ilvl w:val="0"/>
          <w:numId w:val="46"/>
        </w:numPr>
        <w:autoSpaceDE w:val="0"/>
        <w:autoSpaceDN w:val="0"/>
        <w:adjustRightInd w:val="0"/>
        <w:ind w:left="426"/>
        <w:rPr>
          <w:lang w:val="en-US"/>
        </w:rPr>
      </w:pPr>
      <w:r w:rsidRPr="00D46402">
        <w:rPr>
          <w:rFonts w:ascii="Arial" w:hAnsi="Arial" w:cs="Arial"/>
          <w:color w:val="1A1A1A"/>
          <w:lang w:val="en-US"/>
        </w:rPr>
        <w:t>Where within the initial moments of an urgent authorisation (before any assessments have been conducted) the person dies or is discharged</w:t>
      </w:r>
      <w:r w:rsidRPr="00D46402">
        <w:rPr>
          <w:color w:val="1A1A1A"/>
          <w:lang w:val="en-US"/>
        </w:rPr>
        <w:t>.</w:t>
      </w:r>
    </w:p>
    <w:p w14:paraId="0DC30399" w14:textId="77777777" w:rsidR="00F416FB" w:rsidRPr="00E65829" w:rsidRDefault="00F416FB" w:rsidP="00F416FB">
      <w:pPr>
        <w:jc w:val="both"/>
        <w:rPr>
          <w:sz w:val="22"/>
          <w:szCs w:val="22"/>
        </w:rPr>
      </w:pPr>
    </w:p>
    <w:p w14:paraId="0D6DCA45" w14:textId="77777777" w:rsidR="00F416FB" w:rsidRPr="00E65829" w:rsidRDefault="00F416FB" w:rsidP="00F416FB">
      <w:pPr>
        <w:jc w:val="both"/>
        <w:rPr>
          <w:b/>
          <w:i/>
          <w:sz w:val="22"/>
          <w:szCs w:val="22"/>
        </w:rPr>
      </w:pPr>
      <w:r w:rsidRPr="00E65829">
        <w:rPr>
          <w:b/>
          <w:i/>
          <w:sz w:val="22"/>
          <w:szCs w:val="22"/>
        </w:rPr>
        <w:t>Page 1:</w:t>
      </w:r>
      <w:r w:rsidRPr="00E65829">
        <w:rPr>
          <w:b/>
          <w:i/>
          <w:sz w:val="22"/>
          <w:szCs w:val="22"/>
        </w:rPr>
        <w:tab/>
        <w:t>Contains the name and relevant addresses.</w:t>
      </w:r>
    </w:p>
    <w:p w14:paraId="47F569B2" w14:textId="77777777" w:rsidR="00F416FB" w:rsidRPr="00E65829" w:rsidRDefault="00F416FB" w:rsidP="00F416FB">
      <w:pPr>
        <w:jc w:val="both"/>
        <w:rPr>
          <w:sz w:val="22"/>
          <w:szCs w:val="22"/>
        </w:rPr>
      </w:pPr>
    </w:p>
    <w:p w14:paraId="78020A9B" w14:textId="476C8772" w:rsidR="00F416FB" w:rsidRPr="00E65829" w:rsidRDefault="00F416FB" w:rsidP="00F416FB">
      <w:pPr>
        <w:jc w:val="both"/>
        <w:rPr>
          <w:sz w:val="22"/>
          <w:szCs w:val="22"/>
        </w:rPr>
      </w:pPr>
      <w:r w:rsidRPr="00E65829">
        <w:rPr>
          <w:sz w:val="22"/>
          <w:szCs w:val="22"/>
        </w:rPr>
        <w:t>The Supervisory Body’s decision</w:t>
      </w:r>
      <w:r w:rsidR="00C763E8" w:rsidRPr="00E65829">
        <w:rPr>
          <w:sz w:val="22"/>
          <w:szCs w:val="22"/>
        </w:rPr>
        <w:t>: t</w:t>
      </w:r>
      <w:r w:rsidRPr="00E65829">
        <w:rPr>
          <w:sz w:val="22"/>
          <w:szCs w:val="22"/>
        </w:rPr>
        <w:t xml:space="preserve">he Supervisory Body will state why it is prohibited from giving a Standard Authorisation in relation to the named person and will detail which requirements were not met. </w:t>
      </w:r>
    </w:p>
    <w:p w14:paraId="015DE129" w14:textId="77777777" w:rsidR="00F416FB" w:rsidRPr="00E65829" w:rsidRDefault="00F416FB" w:rsidP="00F416FB">
      <w:pPr>
        <w:jc w:val="both"/>
        <w:rPr>
          <w:sz w:val="22"/>
          <w:szCs w:val="22"/>
        </w:rPr>
      </w:pPr>
    </w:p>
    <w:p w14:paraId="09939752" w14:textId="52E7DE32" w:rsidR="00F416FB" w:rsidRPr="00E65829" w:rsidRDefault="00F416FB" w:rsidP="00F416FB">
      <w:pPr>
        <w:jc w:val="both"/>
        <w:rPr>
          <w:sz w:val="22"/>
          <w:szCs w:val="22"/>
        </w:rPr>
      </w:pPr>
      <w:r w:rsidRPr="00E65829">
        <w:rPr>
          <w:sz w:val="22"/>
          <w:szCs w:val="22"/>
        </w:rPr>
        <w:t>Not all assessments will be completed because when a person fails one requirement, a</w:t>
      </w:r>
      <w:r w:rsidR="006C336F">
        <w:rPr>
          <w:sz w:val="22"/>
          <w:szCs w:val="22"/>
        </w:rPr>
        <w:t xml:space="preserve"> Standard A</w:t>
      </w:r>
      <w:r w:rsidRPr="00E65829">
        <w:rPr>
          <w:sz w:val="22"/>
          <w:szCs w:val="22"/>
        </w:rPr>
        <w:t xml:space="preserve">uthorisation may not be given and all other on-going assessments must stop. </w:t>
      </w:r>
    </w:p>
    <w:p w14:paraId="7E20EBD2" w14:textId="77777777" w:rsidR="00F416FB" w:rsidRPr="00E65829" w:rsidRDefault="00F416FB" w:rsidP="00F416FB">
      <w:pPr>
        <w:jc w:val="both"/>
        <w:rPr>
          <w:sz w:val="22"/>
          <w:szCs w:val="22"/>
        </w:rPr>
      </w:pPr>
    </w:p>
    <w:p w14:paraId="5003C41F" w14:textId="02214BE7" w:rsidR="00F416FB" w:rsidRPr="00E65829" w:rsidRDefault="00F416FB" w:rsidP="00F416FB">
      <w:pPr>
        <w:jc w:val="both"/>
        <w:rPr>
          <w:sz w:val="22"/>
          <w:szCs w:val="22"/>
        </w:rPr>
      </w:pPr>
      <w:r w:rsidRPr="00E65829">
        <w:rPr>
          <w:sz w:val="22"/>
          <w:szCs w:val="22"/>
        </w:rPr>
        <w:t>Due to the large number of applications following the Supreme Court Judgement many Supervisory Bodies are finding that a person may have died or been discharged before any or all assessments are carried out. Therefore</w:t>
      </w:r>
      <w:r w:rsidR="00D02722" w:rsidRPr="00E65829">
        <w:rPr>
          <w:sz w:val="22"/>
          <w:szCs w:val="22"/>
        </w:rPr>
        <w:t>,</w:t>
      </w:r>
      <w:r w:rsidRPr="00E65829">
        <w:rPr>
          <w:sz w:val="22"/>
          <w:szCs w:val="22"/>
        </w:rPr>
        <w:t xml:space="preserve"> it is not possible to grant a Standard Authorisation as the person is no longer in the setting. In this case the Supervisory Body will note </w:t>
      </w:r>
      <w:r w:rsidR="00683A6E" w:rsidRPr="00E65829">
        <w:rPr>
          <w:sz w:val="22"/>
          <w:szCs w:val="22"/>
        </w:rPr>
        <w:t xml:space="preserve">which </w:t>
      </w:r>
      <w:r w:rsidRPr="00E65829">
        <w:rPr>
          <w:sz w:val="22"/>
          <w:szCs w:val="22"/>
        </w:rPr>
        <w:t>assessments were not carried out and why.</w:t>
      </w:r>
    </w:p>
    <w:p w14:paraId="3B87BFFD" w14:textId="77777777" w:rsidR="00F416FB" w:rsidRPr="00E65829" w:rsidRDefault="00F416FB" w:rsidP="00F416FB">
      <w:pPr>
        <w:jc w:val="both"/>
        <w:rPr>
          <w:i/>
          <w:sz w:val="22"/>
          <w:szCs w:val="22"/>
        </w:rPr>
      </w:pPr>
    </w:p>
    <w:p w14:paraId="641E9EDE" w14:textId="77777777" w:rsidR="00873232" w:rsidRPr="00E65829" w:rsidRDefault="00873232" w:rsidP="00F416FB">
      <w:pPr>
        <w:jc w:val="both"/>
        <w:rPr>
          <w:i/>
          <w:sz w:val="22"/>
          <w:szCs w:val="22"/>
        </w:rPr>
      </w:pPr>
    </w:p>
    <w:p w14:paraId="61DD27DF" w14:textId="77777777" w:rsidR="00F416FB" w:rsidRPr="00E65829" w:rsidRDefault="00F416FB" w:rsidP="00F416FB">
      <w:pPr>
        <w:jc w:val="both"/>
        <w:rPr>
          <w:b/>
          <w:i/>
          <w:sz w:val="22"/>
          <w:szCs w:val="22"/>
        </w:rPr>
      </w:pPr>
      <w:r w:rsidRPr="00E65829">
        <w:rPr>
          <w:b/>
          <w:i/>
          <w:sz w:val="22"/>
          <w:szCs w:val="22"/>
        </w:rPr>
        <w:t>Page 2:</w:t>
      </w:r>
    </w:p>
    <w:p w14:paraId="7C4F837B" w14:textId="77777777" w:rsidR="00F416FB" w:rsidRPr="00E65829" w:rsidRDefault="00F416FB" w:rsidP="00F416FB">
      <w:pPr>
        <w:jc w:val="both"/>
        <w:rPr>
          <w:sz w:val="22"/>
          <w:szCs w:val="22"/>
        </w:rPr>
      </w:pPr>
    </w:p>
    <w:p w14:paraId="1173EDFD" w14:textId="77777777" w:rsidR="00F416FB" w:rsidRPr="00E65829" w:rsidRDefault="00F416FB" w:rsidP="00F416FB">
      <w:pPr>
        <w:jc w:val="both"/>
        <w:rPr>
          <w:sz w:val="22"/>
          <w:szCs w:val="22"/>
        </w:rPr>
      </w:pPr>
      <w:r w:rsidRPr="00E65829">
        <w:rPr>
          <w:sz w:val="22"/>
          <w:szCs w:val="22"/>
        </w:rPr>
        <w:t>There is space for the Supervisory Body to explain their scrutiny of the assessments (if they were carried out) and explain why they concur with the findings.</w:t>
      </w:r>
    </w:p>
    <w:p w14:paraId="277DB065" w14:textId="77777777" w:rsidR="00F416FB" w:rsidRPr="00E65829" w:rsidRDefault="00F416FB" w:rsidP="00F416FB">
      <w:pPr>
        <w:jc w:val="both"/>
        <w:rPr>
          <w:sz w:val="22"/>
          <w:szCs w:val="22"/>
        </w:rPr>
      </w:pPr>
    </w:p>
    <w:p w14:paraId="1BE4CFFC" w14:textId="77777777" w:rsidR="00F416FB" w:rsidRPr="00E65829" w:rsidRDefault="00F416FB" w:rsidP="00F416FB">
      <w:pPr>
        <w:jc w:val="both"/>
        <w:rPr>
          <w:sz w:val="22"/>
          <w:szCs w:val="22"/>
        </w:rPr>
      </w:pPr>
      <w:r w:rsidRPr="00E65829">
        <w:rPr>
          <w:sz w:val="22"/>
          <w:szCs w:val="22"/>
        </w:rPr>
        <w:t>In some cases although the person may not be deprived of liberty there may be actions that raise Adult Safeguarding concerns. If the BIA has not already done so then the Supervisory Body should consider its actions in relation to this.</w:t>
      </w:r>
    </w:p>
    <w:p w14:paraId="340BC05A" w14:textId="77777777" w:rsidR="00F416FB" w:rsidRPr="00E65829" w:rsidRDefault="00F416FB" w:rsidP="00F416FB">
      <w:pPr>
        <w:jc w:val="both"/>
        <w:rPr>
          <w:sz w:val="22"/>
          <w:szCs w:val="22"/>
        </w:rPr>
      </w:pPr>
    </w:p>
    <w:p w14:paraId="185605D5" w14:textId="77777777" w:rsidR="00F416FB" w:rsidRPr="00E65829" w:rsidRDefault="00F416FB">
      <w:pPr>
        <w:rPr>
          <w:sz w:val="22"/>
          <w:szCs w:val="22"/>
        </w:rPr>
      </w:pPr>
      <w:r w:rsidRPr="00E65829">
        <w:rPr>
          <w:sz w:val="22"/>
          <w:szCs w:val="22"/>
        </w:rPr>
        <w:br w:type="page"/>
      </w:r>
    </w:p>
    <w:p w14:paraId="43FCE60A" w14:textId="77777777" w:rsidR="00F416FB" w:rsidRPr="0044057B" w:rsidRDefault="00F416FB" w:rsidP="0044057B">
      <w:pPr>
        <w:pStyle w:val="Header1"/>
        <w:spacing w:before="120"/>
        <w:ind w:left="0" w:firstLine="0"/>
        <w:rPr>
          <w:color w:val="auto"/>
          <w:sz w:val="22"/>
          <w:szCs w:val="22"/>
        </w:rPr>
      </w:pPr>
      <w:bookmarkStart w:id="13" w:name="_Toc285035554"/>
      <w:bookmarkStart w:id="14" w:name="_Toc289261481"/>
      <w:r w:rsidRPr="0044057B">
        <w:rPr>
          <w:color w:val="auto"/>
          <w:sz w:val="22"/>
          <w:szCs w:val="22"/>
        </w:rPr>
        <w:lastRenderedPageBreak/>
        <w:t>FORM 7:</w:t>
      </w:r>
      <w:r w:rsidRPr="0044057B">
        <w:rPr>
          <w:color w:val="auto"/>
          <w:sz w:val="22"/>
          <w:szCs w:val="22"/>
        </w:rPr>
        <w:tab/>
        <w:t>SUSPENSION OF AUTHORISATION</w:t>
      </w:r>
      <w:bookmarkEnd w:id="13"/>
      <w:bookmarkEnd w:id="14"/>
    </w:p>
    <w:p w14:paraId="5811F09D" w14:textId="77777777" w:rsidR="00F416FB" w:rsidRPr="00E65829" w:rsidRDefault="00F416FB" w:rsidP="00F416FB">
      <w:pPr>
        <w:rPr>
          <w:b/>
          <w:sz w:val="22"/>
          <w:szCs w:val="22"/>
        </w:rPr>
      </w:pPr>
    </w:p>
    <w:p w14:paraId="43488EDA" w14:textId="2994F8E8" w:rsidR="00F416FB" w:rsidRPr="00E65829" w:rsidRDefault="00F416FB" w:rsidP="00F416FB">
      <w:pPr>
        <w:jc w:val="both"/>
        <w:rPr>
          <w:sz w:val="22"/>
          <w:szCs w:val="22"/>
        </w:rPr>
      </w:pPr>
      <w:r w:rsidRPr="00E65829">
        <w:rPr>
          <w:sz w:val="22"/>
          <w:szCs w:val="22"/>
        </w:rPr>
        <w:t xml:space="preserve">Regulations allow for an Authorisation which is currently in force </w:t>
      </w:r>
      <w:r w:rsidRPr="00E65829">
        <w:rPr>
          <w:b/>
          <w:i/>
          <w:sz w:val="22"/>
          <w:szCs w:val="22"/>
        </w:rPr>
        <w:t>to be suspended only when the person is no longer eligible for DoLS because of a conflict with the MHA.</w:t>
      </w:r>
      <w:r w:rsidRPr="00E65829">
        <w:rPr>
          <w:sz w:val="22"/>
          <w:szCs w:val="22"/>
        </w:rPr>
        <w:t xml:space="preserve"> </w:t>
      </w:r>
    </w:p>
    <w:p w14:paraId="519D168A" w14:textId="77777777" w:rsidR="00F416FB" w:rsidRPr="00E65829" w:rsidRDefault="00F416FB" w:rsidP="00F416FB">
      <w:pPr>
        <w:jc w:val="both"/>
        <w:rPr>
          <w:sz w:val="22"/>
          <w:szCs w:val="22"/>
        </w:rPr>
      </w:pPr>
    </w:p>
    <w:p w14:paraId="127681B4" w14:textId="0F1B4A21" w:rsidR="00F416FB" w:rsidRPr="00E65829" w:rsidRDefault="00F416FB" w:rsidP="00F416FB">
      <w:pPr>
        <w:jc w:val="both"/>
        <w:rPr>
          <w:sz w:val="22"/>
          <w:szCs w:val="22"/>
        </w:rPr>
      </w:pPr>
      <w:r w:rsidRPr="00E65829">
        <w:rPr>
          <w:sz w:val="22"/>
          <w:szCs w:val="22"/>
        </w:rPr>
        <w:t xml:space="preserve">This is usually because the person has been detained </w:t>
      </w:r>
      <w:r w:rsidR="00C3318B">
        <w:rPr>
          <w:sz w:val="22"/>
          <w:szCs w:val="22"/>
        </w:rPr>
        <w:t>in</w:t>
      </w:r>
      <w:r w:rsidRPr="00E65829">
        <w:rPr>
          <w:sz w:val="22"/>
          <w:szCs w:val="22"/>
        </w:rPr>
        <w:t xml:space="preserve"> a hospital under the MHA but</w:t>
      </w:r>
      <w:r w:rsidR="00D02722" w:rsidRPr="00E65829">
        <w:rPr>
          <w:sz w:val="22"/>
          <w:szCs w:val="22"/>
        </w:rPr>
        <w:t>,</w:t>
      </w:r>
      <w:r w:rsidRPr="00E65829">
        <w:rPr>
          <w:sz w:val="22"/>
          <w:szCs w:val="22"/>
        </w:rPr>
        <w:t xml:space="preserve"> as can be seen from the form</w:t>
      </w:r>
      <w:r w:rsidR="00D02722" w:rsidRPr="00E65829">
        <w:rPr>
          <w:sz w:val="22"/>
          <w:szCs w:val="22"/>
        </w:rPr>
        <w:t>,</w:t>
      </w:r>
      <w:r w:rsidRPr="00E65829">
        <w:rPr>
          <w:sz w:val="22"/>
          <w:szCs w:val="22"/>
        </w:rPr>
        <w:t xml:space="preserve"> it can also </w:t>
      </w:r>
      <w:r w:rsidR="00C3318B">
        <w:rPr>
          <w:sz w:val="22"/>
          <w:szCs w:val="22"/>
        </w:rPr>
        <w:t xml:space="preserve">be </w:t>
      </w:r>
      <w:r w:rsidRPr="00E65829">
        <w:rPr>
          <w:sz w:val="22"/>
          <w:szCs w:val="22"/>
        </w:rPr>
        <w:t>because there is now some conflict with a requirement imposed on the person by the MHA.</w:t>
      </w:r>
    </w:p>
    <w:p w14:paraId="675A9A80" w14:textId="77777777" w:rsidR="00F416FB" w:rsidRPr="00E65829" w:rsidRDefault="00F416FB" w:rsidP="00F416FB">
      <w:pPr>
        <w:jc w:val="both"/>
        <w:rPr>
          <w:sz w:val="22"/>
          <w:szCs w:val="22"/>
        </w:rPr>
      </w:pPr>
    </w:p>
    <w:p w14:paraId="19E5FE9D" w14:textId="1DCE4339" w:rsidR="00F416FB" w:rsidRPr="00E65829" w:rsidRDefault="00F416FB" w:rsidP="00F416FB">
      <w:pPr>
        <w:jc w:val="both"/>
        <w:rPr>
          <w:sz w:val="22"/>
          <w:szCs w:val="22"/>
        </w:rPr>
      </w:pPr>
      <w:r w:rsidRPr="00E65829">
        <w:rPr>
          <w:sz w:val="22"/>
          <w:szCs w:val="22"/>
        </w:rPr>
        <w:t>Note</w:t>
      </w:r>
      <w:r w:rsidR="00D02722" w:rsidRPr="00E65829">
        <w:rPr>
          <w:sz w:val="22"/>
          <w:szCs w:val="22"/>
        </w:rPr>
        <w:t>,</w:t>
      </w:r>
      <w:r w:rsidRPr="00E65829">
        <w:rPr>
          <w:sz w:val="22"/>
          <w:szCs w:val="22"/>
        </w:rPr>
        <w:t xml:space="preserve"> therefore, that the Authorisation </w:t>
      </w:r>
      <w:r w:rsidR="00D02722" w:rsidRPr="00E65829">
        <w:rPr>
          <w:sz w:val="22"/>
          <w:szCs w:val="22"/>
        </w:rPr>
        <w:t xml:space="preserve">need not </w:t>
      </w:r>
      <w:r w:rsidRPr="00E65829">
        <w:rPr>
          <w:sz w:val="22"/>
          <w:szCs w:val="22"/>
        </w:rPr>
        <w:t>be suspended if, for example, the person is admitted to a general hospital on physical ill health grounds.</w:t>
      </w:r>
    </w:p>
    <w:p w14:paraId="276585E8" w14:textId="77777777" w:rsidR="00F416FB" w:rsidRPr="00E65829" w:rsidRDefault="00F416FB" w:rsidP="00F416FB">
      <w:pPr>
        <w:jc w:val="both"/>
        <w:rPr>
          <w:sz w:val="22"/>
          <w:szCs w:val="22"/>
        </w:rPr>
      </w:pPr>
    </w:p>
    <w:p w14:paraId="61219007" w14:textId="77777777" w:rsidR="000C25D1" w:rsidRPr="00E65829" w:rsidRDefault="000C25D1" w:rsidP="00F416FB">
      <w:pPr>
        <w:jc w:val="both"/>
        <w:rPr>
          <w:sz w:val="22"/>
          <w:szCs w:val="22"/>
        </w:rPr>
      </w:pPr>
    </w:p>
    <w:p w14:paraId="7CCEE9F2" w14:textId="77777777" w:rsidR="00F416FB" w:rsidRPr="00E65829" w:rsidRDefault="00F416FB" w:rsidP="00F416FB">
      <w:pPr>
        <w:jc w:val="both"/>
        <w:rPr>
          <w:b/>
          <w:i/>
          <w:sz w:val="22"/>
          <w:szCs w:val="22"/>
        </w:rPr>
      </w:pPr>
      <w:r w:rsidRPr="00E65829">
        <w:rPr>
          <w:b/>
          <w:i/>
          <w:sz w:val="22"/>
          <w:szCs w:val="22"/>
        </w:rPr>
        <w:t xml:space="preserve">Page 1: </w:t>
      </w:r>
      <w:r w:rsidRPr="00E65829">
        <w:rPr>
          <w:b/>
          <w:i/>
          <w:sz w:val="22"/>
          <w:szCs w:val="22"/>
        </w:rPr>
        <w:tab/>
        <w:t xml:space="preserve">Allows you to give notice that the Authorisation is suspended. </w:t>
      </w:r>
    </w:p>
    <w:p w14:paraId="28F1F2DC" w14:textId="77777777" w:rsidR="00F416FB" w:rsidRPr="00E65829" w:rsidRDefault="00F416FB" w:rsidP="00F416FB">
      <w:pPr>
        <w:jc w:val="both"/>
        <w:rPr>
          <w:sz w:val="22"/>
          <w:szCs w:val="22"/>
        </w:rPr>
      </w:pPr>
    </w:p>
    <w:p w14:paraId="47C75D70" w14:textId="6F03C5CF" w:rsidR="00F416FB" w:rsidRPr="00E65829" w:rsidRDefault="00F416FB" w:rsidP="00F416FB">
      <w:pPr>
        <w:jc w:val="both"/>
        <w:rPr>
          <w:sz w:val="22"/>
          <w:szCs w:val="22"/>
        </w:rPr>
      </w:pPr>
      <w:r w:rsidRPr="00E65829">
        <w:rPr>
          <w:sz w:val="22"/>
          <w:szCs w:val="22"/>
        </w:rPr>
        <w:t xml:space="preserve">The Managing Authority must send this </w:t>
      </w:r>
      <w:r w:rsidR="005D67BE" w:rsidRPr="00E65829">
        <w:rPr>
          <w:sz w:val="22"/>
          <w:szCs w:val="22"/>
        </w:rPr>
        <w:t xml:space="preserve">combined </w:t>
      </w:r>
      <w:r w:rsidRPr="00E65829">
        <w:rPr>
          <w:sz w:val="22"/>
          <w:szCs w:val="22"/>
        </w:rPr>
        <w:t>form to the Supervisory Body. This will enable the Managing Authority to report the position after 28 days using the same form.</w:t>
      </w:r>
    </w:p>
    <w:p w14:paraId="4658605D" w14:textId="77777777" w:rsidR="00F416FB" w:rsidRPr="00E65829" w:rsidRDefault="00F416FB" w:rsidP="00F416FB">
      <w:pPr>
        <w:jc w:val="both"/>
        <w:rPr>
          <w:sz w:val="22"/>
          <w:szCs w:val="22"/>
        </w:rPr>
      </w:pPr>
    </w:p>
    <w:p w14:paraId="02BE7F2D" w14:textId="77777777" w:rsidR="000C25D1" w:rsidRPr="0044057B" w:rsidRDefault="000C25D1" w:rsidP="00F416FB">
      <w:pPr>
        <w:jc w:val="both"/>
        <w:rPr>
          <w:sz w:val="22"/>
          <w:szCs w:val="22"/>
        </w:rPr>
      </w:pPr>
    </w:p>
    <w:p w14:paraId="47759EFC" w14:textId="77777777" w:rsidR="00F416FB" w:rsidRPr="00E65829" w:rsidRDefault="00F416FB" w:rsidP="00F416FB">
      <w:pPr>
        <w:jc w:val="both"/>
        <w:rPr>
          <w:b/>
          <w:i/>
          <w:sz w:val="22"/>
          <w:szCs w:val="22"/>
        </w:rPr>
      </w:pPr>
      <w:r w:rsidRPr="00E65829">
        <w:rPr>
          <w:b/>
          <w:i/>
          <w:sz w:val="22"/>
          <w:szCs w:val="22"/>
        </w:rPr>
        <w:t xml:space="preserve">Page 2: </w:t>
      </w:r>
    </w:p>
    <w:p w14:paraId="0661032A" w14:textId="77777777" w:rsidR="00F416FB" w:rsidRPr="00E65829" w:rsidRDefault="00F416FB" w:rsidP="00F416FB">
      <w:pPr>
        <w:jc w:val="both"/>
        <w:rPr>
          <w:sz w:val="22"/>
          <w:szCs w:val="22"/>
        </w:rPr>
      </w:pPr>
    </w:p>
    <w:p w14:paraId="52C31F06" w14:textId="70F3D717" w:rsidR="00F416FB" w:rsidRPr="00E65829" w:rsidRDefault="00F416FB" w:rsidP="00F416FB">
      <w:pPr>
        <w:jc w:val="both"/>
        <w:rPr>
          <w:sz w:val="22"/>
          <w:szCs w:val="22"/>
        </w:rPr>
      </w:pPr>
      <w:r w:rsidRPr="00E65829">
        <w:rPr>
          <w:sz w:val="22"/>
          <w:szCs w:val="22"/>
        </w:rPr>
        <w:t xml:space="preserve">After 28 days the Managing Authority should inform the Supervisory Body whether the person has returned within the time period and so the Authorisation is once again in force. </w:t>
      </w:r>
      <w:r w:rsidR="005D67BE" w:rsidRPr="00E65829">
        <w:rPr>
          <w:sz w:val="22"/>
          <w:szCs w:val="22"/>
        </w:rPr>
        <w:t>I</w:t>
      </w:r>
      <w:r w:rsidRPr="00E65829">
        <w:rPr>
          <w:sz w:val="22"/>
          <w:szCs w:val="22"/>
        </w:rPr>
        <w:t>f the person has not returned within this time period</w:t>
      </w:r>
      <w:r w:rsidR="005D67BE" w:rsidRPr="00E65829">
        <w:rPr>
          <w:sz w:val="22"/>
          <w:szCs w:val="22"/>
        </w:rPr>
        <w:t>, the</w:t>
      </w:r>
      <w:r w:rsidRPr="00E65829">
        <w:rPr>
          <w:sz w:val="22"/>
          <w:szCs w:val="22"/>
        </w:rPr>
        <w:t xml:space="preserve"> Authorisation will cease to be in force at the end of the 28 day period. </w:t>
      </w:r>
    </w:p>
    <w:p w14:paraId="228A0EEF" w14:textId="77777777" w:rsidR="00F416FB" w:rsidRPr="00E65829" w:rsidRDefault="00F416FB" w:rsidP="00F416FB">
      <w:pPr>
        <w:jc w:val="both"/>
        <w:rPr>
          <w:sz w:val="22"/>
          <w:szCs w:val="22"/>
        </w:rPr>
      </w:pPr>
    </w:p>
    <w:p w14:paraId="256BB3ED" w14:textId="77777777" w:rsidR="00F416FB" w:rsidRPr="00E65829" w:rsidRDefault="00F416FB" w:rsidP="00F416FB">
      <w:pPr>
        <w:jc w:val="both"/>
        <w:rPr>
          <w:sz w:val="22"/>
          <w:szCs w:val="22"/>
        </w:rPr>
      </w:pPr>
      <w:r w:rsidRPr="00E65829">
        <w:rPr>
          <w:sz w:val="22"/>
          <w:szCs w:val="22"/>
        </w:rPr>
        <w:t xml:space="preserve">In practice this form is not used very often. </w:t>
      </w:r>
    </w:p>
    <w:p w14:paraId="2FE2616B" w14:textId="77777777" w:rsidR="00F416FB" w:rsidRPr="00E65829" w:rsidRDefault="00F416FB" w:rsidP="00F416FB">
      <w:pPr>
        <w:jc w:val="both"/>
        <w:rPr>
          <w:sz w:val="22"/>
          <w:szCs w:val="22"/>
        </w:rPr>
      </w:pPr>
    </w:p>
    <w:p w14:paraId="7B41FAC1" w14:textId="7CD5141C" w:rsidR="00F416FB" w:rsidRPr="00E65829" w:rsidRDefault="00F416FB" w:rsidP="00F416FB">
      <w:pPr>
        <w:jc w:val="both"/>
        <w:rPr>
          <w:sz w:val="22"/>
          <w:szCs w:val="22"/>
        </w:rPr>
      </w:pPr>
      <w:r w:rsidRPr="00E65829">
        <w:rPr>
          <w:sz w:val="22"/>
          <w:szCs w:val="22"/>
        </w:rPr>
        <w:t>Most Managing Authorities seek guidance on what to do in other situations, such as, where a person who is subject to an Authorisation has been admitted to an acute hospital, or another temporary setting or is temporarily absent for another reason.</w:t>
      </w:r>
      <w:r w:rsidR="005D67BE" w:rsidRPr="00E65829">
        <w:rPr>
          <w:sz w:val="22"/>
          <w:szCs w:val="22"/>
        </w:rPr>
        <w:t xml:space="preserve"> </w:t>
      </w:r>
      <w:r w:rsidRPr="00E65829">
        <w:rPr>
          <w:sz w:val="22"/>
          <w:szCs w:val="22"/>
        </w:rPr>
        <w:t>There is currently no form to cover this scenario. However the most pragmatic approach seems to be as follows:</w:t>
      </w:r>
    </w:p>
    <w:p w14:paraId="2D3DBC4B" w14:textId="77777777" w:rsidR="00F416FB" w:rsidRPr="00E65829" w:rsidRDefault="00F416FB" w:rsidP="00F416FB">
      <w:pPr>
        <w:jc w:val="both"/>
        <w:rPr>
          <w:sz w:val="22"/>
          <w:szCs w:val="22"/>
        </w:rPr>
      </w:pPr>
    </w:p>
    <w:p w14:paraId="346D5E97" w14:textId="77777777" w:rsidR="00F416FB" w:rsidRPr="00E65829" w:rsidRDefault="00F416FB" w:rsidP="00AE56B0">
      <w:pPr>
        <w:pStyle w:val="ListParagraph"/>
        <w:numPr>
          <w:ilvl w:val="0"/>
          <w:numId w:val="38"/>
        </w:numPr>
        <w:jc w:val="both"/>
      </w:pPr>
      <w:r w:rsidRPr="00E65829">
        <w:rPr>
          <w:rFonts w:ascii="Arial" w:hAnsi="Arial" w:cs="Arial"/>
        </w:rPr>
        <w:t>If the new setting requests an Authorisation then the existing one is automatically ended and so you do not need to do anything.</w:t>
      </w:r>
    </w:p>
    <w:p w14:paraId="62D29C6C" w14:textId="77777777" w:rsidR="00F416FB" w:rsidRPr="00E65829" w:rsidRDefault="00F416FB" w:rsidP="00F416FB">
      <w:pPr>
        <w:jc w:val="both"/>
        <w:rPr>
          <w:sz w:val="22"/>
          <w:szCs w:val="22"/>
        </w:rPr>
      </w:pPr>
    </w:p>
    <w:p w14:paraId="44C7C5B5" w14:textId="77777777" w:rsidR="00F416FB" w:rsidRPr="00E65829" w:rsidRDefault="00F416FB" w:rsidP="00AE56B0">
      <w:pPr>
        <w:pStyle w:val="ListParagraph"/>
        <w:numPr>
          <w:ilvl w:val="0"/>
          <w:numId w:val="38"/>
        </w:numPr>
        <w:jc w:val="both"/>
      </w:pPr>
      <w:r w:rsidRPr="00E65829">
        <w:rPr>
          <w:rFonts w:ascii="Arial" w:hAnsi="Arial" w:cs="Arial"/>
        </w:rPr>
        <w:t xml:space="preserve">Alternatively if the absence is likely to be short and no DoLS Authorisation is requested by the new setting, again - do nothing. </w:t>
      </w:r>
    </w:p>
    <w:p w14:paraId="3EF88EDD" w14:textId="77777777" w:rsidR="00F416FB" w:rsidRPr="00E65829" w:rsidRDefault="00F416FB" w:rsidP="00F416FB">
      <w:pPr>
        <w:jc w:val="both"/>
        <w:rPr>
          <w:sz w:val="22"/>
          <w:szCs w:val="22"/>
        </w:rPr>
      </w:pPr>
    </w:p>
    <w:p w14:paraId="608D9384" w14:textId="77777777" w:rsidR="00F416FB" w:rsidRPr="00E65829" w:rsidRDefault="00F416FB" w:rsidP="00AE56B0">
      <w:pPr>
        <w:pStyle w:val="ListParagraph"/>
        <w:numPr>
          <w:ilvl w:val="0"/>
          <w:numId w:val="38"/>
        </w:numPr>
        <w:jc w:val="both"/>
      </w:pPr>
      <w:r w:rsidRPr="00E65829">
        <w:rPr>
          <w:rFonts w:ascii="Arial" w:hAnsi="Arial" w:cs="Arial"/>
        </w:rPr>
        <w:t>This will leave the Authorisation in place for when the person returns.</w:t>
      </w:r>
    </w:p>
    <w:p w14:paraId="326129FD" w14:textId="77777777" w:rsidR="00F416FB" w:rsidRPr="00E76A6C" w:rsidRDefault="00F416FB" w:rsidP="00F416FB">
      <w:pPr>
        <w:jc w:val="both"/>
        <w:rPr>
          <w:sz w:val="22"/>
          <w:szCs w:val="22"/>
        </w:rPr>
      </w:pPr>
    </w:p>
    <w:p w14:paraId="1950C965" w14:textId="03255DCC" w:rsidR="00F416FB" w:rsidRPr="00E76A6C" w:rsidRDefault="00F416FB" w:rsidP="0044057B">
      <w:pPr>
        <w:pStyle w:val="ListParagraph"/>
        <w:numPr>
          <w:ilvl w:val="0"/>
          <w:numId w:val="38"/>
        </w:numPr>
        <w:jc w:val="both"/>
        <w:rPr>
          <w:rFonts w:ascii="Arial" w:hAnsi="Arial" w:cs="Arial"/>
        </w:rPr>
      </w:pPr>
      <w:r w:rsidRPr="00E76A6C">
        <w:rPr>
          <w:rFonts w:ascii="Arial" w:hAnsi="Arial" w:cs="Arial"/>
        </w:rPr>
        <w:t xml:space="preserve">If the absence is likely to be </w:t>
      </w:r>
      <w:r w:rsidR="007D0E33" w:rsidRPr="00E76A6C">
        <w:rPr>
          <w:rFonts w:ascii="Arial" w:hAnsi="Arial" w:cs="Arial"/>
        </w:rPr>
        <w:t xml:space="preserve">for </w:t>
      </w:r>
      <w:r w:rsidRPr="00E76A6C">
        <w:rPr>
          <w:rFonts w:ascii="Arial" w:hAnsi="Arial" w:cs="Arial"/>
        </w:rPr>
        <w:t>a long period, or there is a likelihood the person will not return to your setting, use the relevant section in Form 10 - Review to inform the Supervisory Body so the DoLS Authorisation can be reviewed and ceased.</w:t>
      </w:r>
    </w:p>
    <w:p w14:paraId="005E169D" w14:textId="77777777" w:rsidR="00A779E3" w:rsidRPr="0044057B" w:rsidRDefault="00A779E3" w:rsidP="00BB7A95">
      <w:pPr>
        <w:pStyle w:val="Header1"/>
        <w:spacing w:before="120"/>
        <w:ind w:left="0" w:firstLine="0"/>
        <w:rPr>
          <w:color w:val="auto"/>
          <w:sz w:val="22"/>
          <w:szCs w:val="22"/>
        </w:rPr>
      </w:pPr>
      <w:bookmarkStart w:id="15" w:name="_Toc285035555"/>
    </w:p>
    <w:p w14:paraId="102F1949" w14:textId="77777777" w:rsidR="00404D76" w:rsidRPr="0044057B" w:rsidRDefault="00404D76">
      <w:pPr>
        <w:rPr>
          <w:rFonts w:eastAsiaTheme="majorEastAsia"/>
          <w:b/>
          <w:bCs/>
          <w:color w:val="auto"/>
          <w:sz w:val="22"/>
          <w:szCs w:val="22"/>
          <w:lang w:eastAsia="en-US"/>
        </w:rPr>
      </w:pPr>
      <w:r w:rsidRPr="0044057B">
        <w:rPr>
          <w:color w:val="auto"/>
          <w:sz w:val="22"/>
          <w:szCs w:val="22"/>
        </w:rPr>
        <w:br w:type="page"/>
      </w:r>
    </w:p>
    <w:p w14:paraId="552F9E22" w14:textId="644A4467" w:rsidR="000F1430" w:rsidRPr="0044057B" w:rsidRDefault="000F1430" w:rsidP="00A779E3">
      <w:pPr>
        <w:pStyle w:val="Header1"/>
        <w:spacing w:before="120"/>
        <w:ind w:left="1701" w:hanging="1701"/>
        <w:rPr>
          <w:color w:val="auto"/>
          <w:sz w:val="22"/>
          <w:szCs w:val="22"/>
        </w:rPr>
      </w:pPr>
      <w:bookmarkStart w:id="16" w:name="_Toc289261482"/>
      <w:r w:rsidRPr="0044057B">
        <w:rPr>
          <w:color w:val="auto"/>
          <w:sz w:val="22"/>
          <w:szCs w:val="22"/>
        </w:rPr>
        <w:lastRenderedPageBreak/>
        <w:t>FORM 8:</w:t>
      </w:r>
      <w:r w:rsidRPr="0044057B">
        <w:rPr>
          <w:color w:val="auto"/>
          <w:sz w:val="22"/>
          <w:szCs w:val="22"/>
        </w:rPr>
        <w:tab/>
        <w:t>TERMINATION OF REPRESENTATIVE</w:t>
      </w:r>
      <w:bookmarkEnd w:id="15"/>
      <w:bookmarkEnd w:id="16"/>
    </w:p>
    <w:p w14:paraId="1ED262AF" w14:textId="77777777" w:rsidR="000F1430" w:rsidRPr="0044057B" w:rsidRDefault="000F1430" w:rsidP="000F1430">
      <w:pPr>
        <w:jc w:val="both"/>
        <w:rPr>
          <w:b/>
          <w:sz w:val="22"/>
          <w:szCs w:val="22"/>
        </w:rPr>
      </w:pPr>
    </w:p>
    <w:p w14:paraId="08208F5F" w14:textId="77777777" w:rsidR="000F1430" w:rsidRPr="00014AEC" w:rsidRDefault="000F1430" w:rsidP="000F1430">
      <w:pPr>
        <w:jc w:val="both"/>
        <w:rPr>
          <w:color w:val="auto"/>
          <w:sz w:val="22"/>
          <w:szCs w:val="22"/>
        </w:rPr>
      </w:pPr>
      <w:r w:rsidRPr="00014AEC">
        <w:rPr>
          <w:color w:val="auto"/>
          <w:sz w:val="22"/>
          <w:szCs w:val="22"/>
        </w:rPr>
        <w:t xml:space="preserve">This form is now a compilation of more than one form. </w:t>
      </w:r>
    </w:p>
    <w:p w14:paraId="6428E10A" w14:textId="77777777" w:rsidR="000F1430" w:rsidRPr="00014AEC" w:rsidRDefault="000F1430" w:rsidP="000F1430">
      <w:pPr>
        <w:jc w:val="both"/>
        <w:rPr>
          <w:color w:val="auto"/>
          <w:sz w:val="22"/>
          <w:szCs w:val="22"/>
        </w:rPr>
      </w:pPr>
    </w:p>
    <w:p w14:paraId="0F4E18F3" w14:textId="561C77BD" w:rsidR="000F1430" w:rsidRPr="00E76A6C" w:rsidRDefault="000F1430" w:rsidP="000F1430">
      <w:pPr>
        <w:jc w:val="both"/>
        <w:rPr>
          <w:color w:val="auto"/>
          <w:sz w:val="22"/>
          <w:szCs w:val="22"/>
        </w:rPr>
      </w:pPr>
      <w:r w:rsidRPr="00E76A6C">
        <w:rPr>
          <w:color w:val="auto"/>
          <w:sz w:val="22"/>
          <w:szCs w:val="22"/>
        </w:rPr>
        <w:t>In some circumstances it may be necessary to terminate the role of the person who is acting as representative.</w:t>
      </w:r>
      <w:r w:rsidR="00014AEC" w:rsidRPr="00E76A6C">
        <w:rPr>
          <w:color w:val="auto"/>
          <w:sz w:val="22"/>
          <w:szCs w:val="22"/>
        </w:rPr>
        <w:t xml:space="preserve"> The representative must be notified of this before it happens and given the opportunity to comment, they must not be told retrospectively.</w:t>
      </w:r>
    </w:p>
    <w:p w14:paraId="421FCD5C" w14:textId="77777777" w:rsidR="000F1430" w:rsidRPr="00014AEC" w:rsidRDefault="000F1430" w:rsidP="000F1430">
      <w:pPr>
        <w:jc w:val="both"/>
        <w:rPr>
          <w:color w:val="auto"/>
          <w:sz w:val="22"/>
          <w:szCs w:val="22"/>
        </w:rPr>
      </w:pPr>
    </w:p>
    <w:p w14:paraId="59162D45" w14:textId="1201054D" w:rsidR="000F1430" w:rsidRPr="00014AEC" w:rsidRDefault="000F1430" w:rsidP="000F1430">
      <w:pPr>
        <w:jc w:val="both"/>
        <w:rPr>
          <w:color w:val="auto"/>
          <w:sz w:val="22"/>
          <w:szCs w:val="22"/>
        </w:rPr>
      </w:pPr>
      <w:r w:rsidRPr="00014AEC">
        <w:rPr>
          <w:color w:val="auto"/>
          <w:sz w:val="22"/>
          <w:szCs w:val="22"/>
        </w:rPr>
        <w:t>The role of representative is a key role in the safeguards. However in some specific circumstances this appointment can be terminated</w:t>
      </w:r>
      <w:r w:rsidR="007D0E33" w:rsidRPr="00014AEC">
        <w:rPr>
          <w:color w:val="auto"/>
          <w:sz w:val="22"/>
          <w:szCs w:val="22"/>
        </w:rPr>
        <w:t>:</w:t>
      </w:r>
      <w:r w:rsidRPr="00014AEC">
        <w:rPr>
          <w:color w:val="auto"/>
          <w:sz w:val="22"/>
          <w:szCs w:val="22"/>
        </w:rPr>
        <w:t xml:space="preserve"> </w:t>
      </w:r>
    </w:p>
    <w:p w14:paraId="42D38AA8" w14:textId="77777777" w:rsidR="000F1430" w:rsidRPr="00E65829" w:rsidRDefault="000F1430" w:rsidP="000F1430">
      <w:pPr>
        <w:jc w:val="both"/>
        <w:rPr>
          <w:sz w:val="22"/>
          <w:szCs w:val="22"/>
        </w:rPr>
      </w:pPr>
    </w:p>
    <w:p w14:paraId="487B19A9" w14:textId="77777777" w:rsidR="000F1430" w:rsidRPr="00E65829" w:rsidRDefault="000F1430" w:rsidP="000F1430">
      <w:pPr>
        <w:pStyle w:val="ListParagraph"/>
        <w:numPr>
          <w:ilvl w:val="0"/>
          <w:numId w:val="25"/>
        </w:numPr>
        <w:spacing w:after="0" w:line="240" w:lineRule="auto"/>
        <w:jc w:val="both"/>
        <w:rPr>
          <w:rFonts w:ascii="Arial" w:hAnsi="Arial" w:cs="Arial"/>
        </w:rPr>
      </w:pPr>
      <w:r w:rsidRPr="00E65829">
        <w:rPr>
          <w:rFonts w:ascii="Arial" w:hAnsi="Arial" w:cs="Arial"/>
        </w:rPr>
        <w:t>If the Authorisation ends and a further Authorisation is not requested or granted</w:t>
      </w:r>
    </w:p>
    <w:p w14:paraId="35943EF0" w14:textId="77777777" w:rsidR="000F1430" w:rsidRPr="00E65829" w:rsidRDefault="000F1430" w:rsidP="000F1430">
      <w:pPr>
        <w:pStyle w:val="ListParagraph"/>
        <w:spacing w:after="0" w:line="240" w:lineRule="auto"/>
        <w:jc w:val="both"/>
        <w:rPr>
          <w:rFonts w:ascii="Arial" w:hAnsi="Arial" w:cs="Arial"/>
        </w:rPr>
      </w:pPr>
    </w:p>
    <w:p w14:paraId="133F4F2A" w14:textId="77777777" w:rsidR="000F1430" w:rsidRPr="00E65829" w:rsidRDefault="000F1430" w:rsidP="000F1430">
      <w:pPr>
        <w:pStyle w:val="ListParagraph"/>
        <w:numPr>
          <w:ilvl w:val="0"/>
          <w:numId w:val="25"/>
        </w:numPr>
        <w:spacing w:after="0" w:line="240" w:lineRule="auto"/>
        <w:jc w:val="both"/>
        <w:rPr>
          <w:rFonts w:ascii="Arial" w:hAnsi="Arial" w:cs="Arial"/>
        </w:rPr>
      </w:pPr>
      <w:r w:rsidRPr="00E65829">
        <w:rPr>
          <w:rFonts w:ascii="Arial" w:hAnsi="Arial" w:cs="Arial"/>
        </w:rPr>
        <w:t>The person who is being deprived of liberty objects to the person appointed as representative and they have capacity to do so and wish someone else to take the role</w:t>
      </w:r>
    </w:p>
    <w:p w14:paraId="7ECCA6CA" w14:textId="77777777" w:rsidR="000F1430" w:rsidRPr="00E65829" w:rsidRDefault="000F1430" w:rsidP="000F1430">
      <w:pPr>
        <w:jc w:val="both"/>
        <w:rPr>
          <w:sz w:val="22"/>
          <w:szCs w:val="22"/>
        </w:rPr>
      </w:pPr>
    </w:p>
    <w:p w14:paraId="0C279DDB" w14:textId="4C351651" w:rsidR="000F1430" w:rsidRPr="00E65829" w:rsidRDefault="000F1430" w:rsidP="000F1430">
      <w:pPr>
        <w:pStyle w:val="ListParagraph"/>
        <w:numPr>
          <w:ilvl w:val="0"/>
          <w:numId w:val="25"/>
        </w:numPr>
        <w:spacing w:after="0" w:line="240" w:lineRule="auto"/>
        <w:jc w:val="both"/>
        <w:rPr>
          <w:rFonts w:ascii="Arial" w:hAnsi="Arial" w:cs="Arial"/>
        </w:rPr>
      </w:pPr>
      <w:r w:rsidRPr="00E65829">
        <w:rPr>
          <w:rFonts w:ascii="Arial" w:hAnsi="Arial" w:cs="Arial"/>
        </w:rPr>
        <w:t xml:space="preserve">A donee or Deputy objects, and this is within their role and they identify someone else to be </w:t>
      </w:r>
      <w:r w:rsidR="007D0E33" w:rsidRPr="00E65829">
        <w:rPr>
          <w:rFonts w:ascii="Arial" w:hAnsi="Arial" w:cs="Arial"/>
        </w:rPr>
        <w:t xml:space="preserve">the </w:t>
      </w:r>
      <w:r w:rsidRPr="00E65829">
        <w:rPr>
          <w:rFonts w:ascii="Arial" w:hAnsi="Arial" w:cs="Arial"/>
        </w:rPr>
        <w:t>representative</w:t>
      </w:r>
    </w:p>
    <w:p w14:paraId="66DF8172" w14:textId="77777777" w:rsidR="000F1430" w:rsidRPr="00E65829" w:rsidRDefault="000F1430" w:rsidP="000F1430">
      <w:pPr>
        <w:jc w:val="both"/>
        <w:rPr>
          <w:sz w:val="22"/>
          <w:szCs w:val="22"/>
        </w:rPr>
      </w:pPr>
    </w:p>
    <w:p w14:paraId="2775D6AC" w14:textId="77777777" w:rsidR="000F1430" w:rsidRPr="00E65829" w:rsidRDefault="000F1430" w:rsidP="000F1430">
      <w:pPr>
        <w:pStyle w:val="ListParagraph"/>
        <w:numPr>
          <w:ilvl w:val="0"/>
          <w:numId w:val="25"/>
        </w:numPr>
        <w:spacing w:after="0" w:line="240" w:lineRule="auto"/>
        <w:jc w:val="both"/>
        <w:rPr>
          <w:rFonts w:ascii="Arial" w:hAnsi="Arial" w:cs="Arial"/>
        </w:rPr>
      </w:pPr>
      <w:r w:rsidRPr="00E65829">
        <w:rPr>
          <w:rFonts w:ascii="Arial" w:hAnsi="Arial" w:cs="Arial"/>
        </w:rPr>
        <w:t>The Supervisory Body becomes aware that the representative no longer wishes to continue with the role or that they are no longer eligible to</w:t>
      </w:r>
    </w:p>
    <w:p w14:paraId="6EB9394E" w14:textId="77777777" w:rsidR="000F1430" w:rsidRPr="00E65829" w:rsidRDefault="000F1430" w:rsidP="000F1430">
      <w:pPr>
        <w:jc w:val="both"/>
        <w:rPr>
          <w:sz w:val="22"/>
          <w:szCs w:val="22"/>
        </w:rPr>
      </w:pPr>
    </w:p>
    <w:p w14:paraId="52D867B6" w14:textId="2BA5F5DF" w:rsidR="000F1430" w:rsidRPr="00E65829" w:rsidRDefault="000F1430" w:rsidP="000F1430">
      <w:pPr>
        <w:pStyle w:val="ListParagraph"/>
        <w:numPr>
          <w:ilvl w:val="0"/>
          <w:numId w:val="25"/>
        </w:numPr>
        <w:spacing w:after="0" w:line="240" w:lineRule="auto"/>
        <w:jc w:val="both"/>
        <w:rPr>
          <w:rFonts w:ascii="Arial" w:hAnsi="Arial" w:cs="Arial"/>
        </w:rPr>
      </w:pPr>
      <w:r w:rsidRPr="00E65829">
        <w:rPr>
          <w:rFonts w:ascii="Arial" w:hAnsi="Arial" w:cs="Arial"/>
        </w:rPr>
        <w:t>The Supervisory Body becomes aware that the representative is not representing the person, they are not keeping</w:t>
      </w:r>
      <w:r w:rsidR="007D0E33" w:rsidRPr="00E65829">
        <w:rPr>
          <w:rFonts w:ascii="Arial" w:hAnsi="Arial" w:cs="Arial"/>
        </w:rPr>
        <w:t xml:space="preserve"> in</w:t>
      </w:r>
      <w:r w:rsidRPr="00E65829">
        <w:rPr>
          <w:rFonts w:ascii="Arial" w:hAnsi="Arial" w:cs="Arial"/>
        </w:rPr>
        <w:t xml:space="preserve"> touch, not supporting them effectively or not acting in their best interests</w:t>
      </w:r>
    </w:p>
    <w:p w14:paraId="530F8D0E" w14:textId="77777777" w:rsidR="000F1430" w:rsidRPr="00E65829" w:rsidRDefault="000F1430" w:rsidP="000F1430">
      <w:pPr>
        <w:jc w:val="both"/>
        <w:rPr>
          <w:sz w:val="22"/>
          <w:szCs w:val="22"/>
        </w:rPr>
      </w:pPr>
    </w:p>
    <w:p w14:paraId="16A3270F" w14:textId="77777777" w:rsidR="000F1430" w:rsidRPr="00E65829" w:rsidRDefault="000F1430" w:rsidP="000F1430">
      <w:pPr>
        <w:pStyle w:val="ListParagraph"/>
        <w:numPr>
          <w:ilvl w:val="0"/>
          <w:numId w:val="25"/>
        </w:numPr>
        <w:spacing w:after="0" w:line="240" w:lineRule="auto"/>
        <w:jc w:val="both"/>
        <w:rPr>
          <w:rFonts w:ascii="Arial" w:hAnsi="Arial" w:cs="Arial"/>
        </w:rPr>
      </w:pPr>
      <w:r w:rsidRPr="00E65829">
        <w:rPr>
          <w:rFonts w:ascii="Arial" w:hAnsi="Arial" w:cs="Arial"/>
        </w:rPr>
        <w:t>The representative has died</w:t>
      </w:r>
    </w:p>
    <w:p w14:paraId="0C1E1D2E" w14:textId="77777777" w:rsidR="000F1430" w:rsidRPr="00E65829" w:rsidRDefault="000F1430" w:rsidP="000F1430">
      <w:pPr>
        <w:jc w:val="both"/>
        <w:rPr>
          <w:sz w:val="22"/>
          <w:szCs w:val="22"/>
        </w:rPr>
      </w:pPr>
    </w:p>
    <w:p w14:paraId="7A52200F" w14:textId="77777777" w:rsidR="000F1430" w:rsidRPr="00E65829" w:rsidRDefault="000F1430" w:rsidP="000F1430">
      <w:pPr>
        <w:pStyle w:val="ListParagraph"/>
        <w:spacing w:after="0" w:line="240" w:lineRule="auto"/>
        <w:jc w:val="both"/>
        <w:rPr>
          <w:rFonts w:ascii="Arial" w:hAnsi="Arial" w:cs="Arial"/>
        </w:rPr>
      </w:pPr>
    </w:p>
    <w:p w14:paraId="3BA4E20D" w14:textId="18D63AB0" w:rsidR="000F1430" w:rsidRPr="00E65829" w:rsidRDefault="000F1430" w:rsidP="000F1430">
      <w:pPr>
        <w:jc w:val="both"/>
        <w:rPr>
          <w:sz w:val="22"/>
          <w:szCs w:val="22"/>
        </w:rPr>
      </w:pPr>
      <w:r w:rsidRPr="00E65829">
        <w:rPr>
          <w:sz w:val="22"/>
          <w:szCs w:val="22"/>
        </w:rPr>
        <w:t>In situations where there is a question over whether the representative is keeping in touch or acting in the person’s best interests</w:t>
      </w:r>
      <w:r w:rsidR="007D0E33" w:rsidRPr="00E65829">
        <w:rPr>
          <w:sz w:val="22"/>
          <w:szCs w:val="22"/>
        </w:rPr>
        <w:t>,</w:t>
      </w:r>
      <w:r w:rsidRPr="00E65829">
        <w:rPr>
          <w:sz w:val="22"/>
          <w:szCs w:val="22"/>
        </w:rPr>
        <w:t xml:space="preserve"> the Supervisory Body should seek clarification from the representative before terminating their appointment. </w:t>
      </w:r>
    </w:p>
    <w:p w14:paraId="3F80D747" w14:textId="77777777" w:rsidR="000F1430" w:rsidRPr="00E65829" w:rsidRDefault="000F1430" w:rsidP="000F1430">
      <w:pPr>
        <w:jc w:val="both"/>
        <w:rPr>
          <w:sz w:val="22"/>
          <w:szCs w:val="22"/>
        </w:rPr>
      </w:pPr>
    </w:p>
    <w:p w14:paraId="4CCF8E5E" w14:textId="77777777" w:rsidR="000F1430" w:rsidRPr="00E65829" w:rsidRDefault="000F1430" w:rsidP="000F1430">
      <w:pPr>
        <w:ind w:left="1440" w:hanging="1440"/>
        <w:jc w:val="both"/>
        <w:rPr>
          <w:b/>
          <w:i/>
          <w:sz w:val="22"/>
          <w:szCs w:val="22"/>
        </w:rPr>
      </w:pPr>
      <w:r w:rsidRPr="00E65829">
        <w:rPr>
          <w:b/>
          <w:i/>
          <w:sz w:val="22"/>
          <w:szCs w:val="22"/>
        </w:rPr>
        <w:t>Page 1:</w:t>
      </w:r>
      <w:r w:rsidRPr="00E65829">
        <w:rPr>
          <w:b/>
          <w:i/>
          <w:sz w:val="22"/>
          <w:szCs w:val="22"/>
        </w:rPr>
        <w:tab/>
      </w:r>
      <w:r w:rsidRPr="00E65829">
        <w:rPr>
          <w:b/>
          <w:sz w:val="22"/>
          <w:szCs w:val="22"/>
        </w:rPr>
        <w:t>This has names and addresses and allows the Supervisory Body to indicate the reason for the termination.</w:t>
      </w:r>
    </w:p>
    <w:p w14:paraId="5195823E" w14:textId="77777777" w:rsidR="000F1430" w:rsidRPr="00E65829" w:rsidRDefault="000F1430" w:rsidP="000F1430">
      <w:pPr>
        <w:jc w:val="both"/>
        <w:rPr>
          <w:b/>
          <w:sz w:val="22"/>
          <w:szCs w:val="22"/>
        </w:rPr>
      </w:pPr>
    </w:p>
    <w:p w14:paraId="6FB2530C" w14:textId="77777777" w:rsidR="000F1430" w:rsidRPr="00E65829" w:rsidRDefault="000F1430" w:rsidP="000F1430">
      <w:pPr>
        <w:ind w:left="1440" w:hanging="1440"/>
        <w:jc w:val="both"/>
        <w:rPr>
          <w:b/>
          <w:i/>
          <w:sz w:val="22"/>
          <w:szCs w:val="22"/>
        </w:rPr>
      </w:pPr>
      <w:r w:rsidRPr="00E65829">
        <w:rPr>
          <w:b/>
          <w:i/>
          <w:sz w:val="22"/>
          <w:szCs w:val="22"/>
        </w:rPr>
        <w:t>Page 2:</w:t>
      </w:r>
      <w:r w:rsidRPr="00E65829">
        <w:rPr>
          <w:b/>
          <w:i/>
          <w:sz w:val="22"/>
          <w:szCs w:val="22"/>
        </w:rPr>
        <w:tab/>
      </w:r>
      <w:r w:rsidRPr="00E65829">
        <w:rPr>
          <w:b/>
          <w:sz w:val="22"/>
          <w:szCs w:val="22"/>
        </w:rPr>
        <w:t>The Supervisory Body would give reasons in full if the representative is:</w:t>
      </w:r>
    </w:p>
    <w:p w14:paraId="2728DAFD" w14:textId="77777777" w:rsidR="000F1430" w:rsidRPr="00E65829" w:rsidRDefault="000F1430" w:rsidP="000F1430">
      <w:pPr>
        <w:jc w:val="both"/>
        <w:rPr>
          <w:sz w:val="22"/>
          <w:szCs w:val="22"/>
        </w:rPr>
      </w:pPr>
    </w:p>
    <w:p w14:paraId="6565D77A" w14:textId="77777777" w:rsidR="000F1430" w:rsidRPr="00E65829" w:rsidRDefault="000F1430" w:rsidP="000F1430">
      <w:pPr>
        <w:pStyle w:val="ListParagraph"/>
        <w:numPr>
          <w:ilvl w:val="0"/>
          <w:numId w:val="26"/>
        </w:numPr>
        <w:spacing w:after="0" w:line="240" w:lineRule="auto"/>
        <w:ind w:left="1843"/>
        <w:jc w:val="both"/>
        <w:rPr>
          <w:rFonts w:ascii="Arial" w:hAnsi="Arial" w:cs="Arial"/>
        </w:rPr>
      </w:pPr>
      <w:r w:rsidRPr="00E65829">
        <w:rPr>
          <w:rFonts w:ascii="Arial" w:hAnsi="Arial" w:cs="Arial"/>
        </w:rPr>
        <w:t xml:space="preserve">not maintaining contact </w:t>
      </w:r>
    </w:p>
    <w:p w14:paraId="0F084CAC" w14:textId="77777777" w:rsidR="000F1430" w:rsidRPr="00E65829" w:rsidRDefault="000F1430" w:rsidP="000F1430">
      <w:pPr>
        <w:pStyle w:val="ListParagraph"/>
        <w:numPr>
          <w:ilvl w:val="0"/>
          <w:numId w:val="26"/>
        </w:numPr>
        <w:spacing w:after="0" w:line="240" w:lineRule="auto"/>
        <w:ind w:left="1843"/>
        <w:jc w:val="both"/>
        <w:rPr>
          <w:rFonts w:ascii="Arial" w:hAnsi="Arial" w:cs="Arial"/>
        </w:rPr>
      </w:pPr>
      <w:r w:rsidRPr="00E65829">
        <w:rPr>
          <w:rFonts w:ascii="Arial" w:hAnsi="Arial" w:cs="Arial"/>
        </w:rPr>
        <w:t>no longer eligible</w:t>
      </w:r>
    </w:p>
    <w:p w14:paraId="4C7224CC" w14:textId="77777777" w:rsidR="000F1430" w:rsidRPr="00E65829" w:rsidRDefault="000F1430" w:rsidP="000F1430">
      <w:pPr>
        <w:pStyle w:val="ListParagraph"/>
        <w:numPr>
          <w:ilvl w:val="0"/>
          <w:numId w:val="26"/>
        </w:numPr>
        <w:spacing w:after="0" w:line="240" w:lineRule="auto"/>
        <w:ind w:left="1843"/>
        <w:jc w:val="both"/>
        <w:rPr>
          <w:rFonts w:ascii="Arial" w:hAnsi="Arial" w:cs="Arial"/>
        </w:rPr>
      </w:pPr>
      <w:r w:rsidRPr="00E65829">
        <w:rPr>
          <w:rFonts w:ascii="Arial" w:hAnsi="Arial" w:cs="Arial"/>
        </w:rPr>
        <w:t xml:space="preserve">no longer acting in the person’s best interests </w:t>
      </w:r>
    </w:p>
    <w:p w14:paraId="51FA766F" w14:textId="77777777" w:rsidR="000F1430" w:rsidRPr="00E65829" w:rsidRDefault="000F1430" w:rsidP="000F1430">
      <w:pPr>
        <w:jc w:val="both"/>
        <w:rPr>
          <w:sz w:val="22"/>
          <w:szCs w:val="22"/>
        </w:rPr>
      </w:pPr>
    </w:p>
    <w:p w14:paraId="109E4F60" w14:textId="77777777" w:rsidR="000F1430" w:rsidRPr="00E65829" w:rsidRDefault="000F1430" w:rsidP="000F1430">
      <w:pPr>
        <w:jc w:val="both"/>
        <w:rPr>
          <w:sz w:val="22"/>
          <w:szCs w:val="22"/>
        </w:rPr>
      </w:pPr>
      <w:r w:rsidRPr="00E65829">
        <w:rPr>
          <w:sz w:val="22"/>
          <w:szCs w:val="22"/>
        </w:rPr>
        <w:t>The representative is able to respond to the reasons given and add clarity by a date set on the form. If this is not forthcoming then the appointment will terminate as stated on page 1.</w:t>
      </w:r>
    </w:p>
    <w:p w14:paraId="6ADC3607" w14:textId="77777777" w:rsidR="000F1430" w:rsidRPr="00E65829" w:rsidRDefault="000F1430" w:rsidP="003B5017">
      <w:pPr>
        <w:tabs>
          <w:tab w:val="left" w:pos="2370"/>
        </w:tabs>
        <w:rPr>
          <w:sz w:val="22"/>
          <w:szCs w:val="22"/>
        </w:rPr>
      </w:pPr>
    </w:p>
    <w:p w14:paraId="082B77DB" w14:textId="77777777" w:rsidR="000F1430" w:rsidRPr="0044057B" w:rsidRDefault="000F1430">
      <w:pPr>
        <w:rPr>
          <w:sz w:val="22"/>
          <w:szCs w:val="22"/>
        </w:rPr>
      </w:pPr>
      <w:r w:rsidRPr="00E65829">
        <w:rPr>
          <w:sz w:val="22"/>
          <w:szCs w:val="22"/>
        </w:rPr>
        <w:br w:type="page"/>
      </w:r>
    </w:p>
    <w:p w14:paraId="6DF74138" w14:textId="77777777" w:rsidR="00B90F50" w:rsidRPr="0044057B" w:rsidRDefault="00B90F50" w:rsidP="0044057B">
      <w:pPr>
        <w:pStyle w:val="Header1"/>
        <w:spacing w:before="120"/>
        <w:ind w:left="0" w:firstLine="0"/>
        <w:rPr>
          <w:color w:val="auto"/>
          <w:sz w:val="22"/>
          <w:szCs w:val="22"/>
        </w:rPr>
      </w:pPr>
      <w:bookmarkStart w:id="17" w:name="_Toc285035556"/>
      <w:bookmarkStart w:id="18" w:name="_Toc289261483"/>
      <w:r w:rsidRPr="0044057B">
        <w:rPr>
          <w:color w:val="auto"/>
          <w:sz w:val="22"/>
          <w:szCs w:val="22"/>
        </w:rPr>
        <w:lastRenderedPageBreak/>
        <w:t>FORM 9:</w:t>
      </w:r>
      <w:r w:rsidRPr="0044057B">
        <w:rPr>
          <w:color w:val="auto"/>
          <w:sz w:val="22"/>
          <w:szCs w:val="22"/>
        </w:rPr>
        <w:tab/>
        <w:t>STANDARD AUTHORISATION CEASED</w:t>
      </w:r>
      <w:bookmarkEnd w:id="17"/>
      <w:bookmarkEnd w:id="18"/>
    </w:p>
    <w:p w14:paraId="418DF063" w14:textId="77777777" w:rsidR="00B90F50" w:rsidRPr="0044057B" w:rsidRDefault="00B90F50" w:rsidP="00B90F50">
      <w:pPr>
        <w:jc w:val="both"/>
        <w:rPr>
          <w:sz w:val="22"/>
          <w:szCs w:val="22"/>
        </w:rPr>
      </w:pPr>
    </w:p>
    <w:p w14:paraId="4ED5B8D5" w14:textId="3469A179" w:rsidR="00B90F50" w:rsidRPr="00E65829" w:rsidRDefault="00B90F50" w:rsidP="00B90F50">
      <w:pPr>
        <w:jc w:val="both"/>
        <w:rPr>
          <w:sz w:val="22"/>
          <w:szCs w:val="22"/>
        </w:rPr>
      </w:pPr>
      <w:r w:rsidRPr="00E65829">
        <w:rPr>
          <w:sz w:val="22"/>
          <w:szCs w:val="22"/>
        </w:rPr>
        <w:t>This is a very useful form for the Supervisory Body and a necessary way to confirm that an Authorisation has ceased to be in force.  It is one page only and is used for a variety of reasons.</w:t>
      </w:r>
    </w:p>
    <w:p w14:paraId="78209EA3" w14:textId="77777777" w:rsidR="00B90F50" w:rsidRPr="0044057B" w:rsidRDefault="00B90F50" w:rsidP="00B90F50">
      <w:pPr>
        <w:jc w:val="both"/>
        <w:rPr>
          <w:sz w:val="22"/>
          <w:szCs w:val="22"/>
        </w:rPr>
      </w:pPr>
    </w:p>
    <w:p w14:paraId="1672DC90" w14:textId="1038E542" w:rsidR="00B90F50" w:rsidRPr="00E65829" w:rsidRDefault="00B90F50" w:rsidP="00B90F50">
      <w:pPr>
        <w:jc w:val="both"/>
        <w:rPr>
          <w:sz w:val="22"/>
          <w:szCs w:val="22"/>
        </w:rPr>
      </w:pPr>
      <w:r w:rsidRPr="00E65829">
        <w:rPr>
          <w:sz w:val="22"/>
          <w:szCs w:val="22"/>
        </w:rPr>
        <w:t xml:space="preserve">Any DoLS Authorisation should technically be either reviewed to end it, or renewed if the person still needs to be deprived of </w:t>
      </w:r>
      <w:r w:rsidR="005D53F4">
        <w:rPr>
          <w:sz w:val="22"/>
          <w:szCs w:val="22"/>
        </w:rPr>
        <w:t xml:space="preserve">their </w:t>
      </w:r>
      <w:r w:rsidRPr="00E65829">
        <w:rPr>
          <w:sz w:val="22"/>
          <w:szCs w:val="22"/>
        </w:rPr>
        <w:t xml:space="preserve">liberty. </w:t>
      </w:r>
    </w:p>
    <w:p w14:paraId="4F8431D7" w14:textId="77777777" w:rsidR="00B90F50" w:rsidRPr="0044057B" w:rsidRDefault="00B90F50" w:rsidP="00B90F50">
      <w:pPr>
        <w:jc w:val="both"/>
        <w:rPr>
          <w:sz w:val="22"/>
          <w:szCs w:val="22"/>
        </w:rPr>
      </w:pPr>
    </w:p>
    <w:p w14:paraId="1D78E16B" w14:textId="77777777" w:rsidR="00B90F50" w:rsidRPr="00E65829" w:rsidRDefault="00B90F50" w:rsidP="00B90F50">
      <w:pPr>
        <w:jc w:val="both"/>
        <w:rPr>
          <w:sz w:val="22"/>
          <w:szCs w:val="22"/>
        </w:rPr>
      </w:pPr>
      <w:r w:rsidRPr="00E65829">
        <w:rPr>
          <w:sz w:val="22"/>
          <w:szCs w:val="22"/>
        </w:rPr>
        <w:t xml:space="preserve">It does not appear to have been the intention of the legislators that an Authorisation could simply “run out”. </w:t>
      </w:r>
    </w:p>
    <w:p w14:paraId="416C9752" w14:textId="77777777" w:rsidR="00B90F50" w:rsidRPr="0044057B" w:rsidRDefault="00B90F50" w:rsidP="00B90F50">
      <w:pPr>
        <w:jc w:val="both"/>
        <w:rPr>
          <w:sz w:val="22"/>
          <w:szCs w:val="22"/>
        </w:rPr>
      </w:pPr>
    </w:p>
    <w:p w14:paraId="7DF5E945" w14:textId="77777777" w:rsidR="00B90F50" w:rsidRPr="00E65829" w:rsidRDefault="00B90F50" w:rsidP="00B90F50">
      <w:pPr>
        <w:jc w:val="both"/>
        <w:rPr>
          <w:sz w:val="22"/>
          <w:szCs w:val="22"/>
        </w:rPr>
      </w:pPr>
      <w:r w:rsidRPr="00E65829">
        <w:rPr>
          <w:sz w:val="22"/>
          <w:szCs w:val="22"/>
        </w:rPr>
        <w:t xml:space="preserve">Either the person continues to need the measures in question which amount to a deprivation of liberty and a further request will be made, or something has changed about their situation or care needs and they may no longer need such measures to be in place. </w:t>
      </w:r>
    </w:p>
    <w:p w14:paraId="5E02FD04" w14:textId="77777777" w:rsidR="00B90F50" w:rsidRPr="0044057B" w:rsidRDefault="00B90F50" w:rsidP="00B90F50">
      <w:pPr>
        <w:jc w:val="both"/>
        <w:rPr>
          <w:sz w:val="22"/>
          <w:szCs w:val="22"/>
        </w:rPr>
      </w:pPr>
    </w:p>
    <w:p w14:paraId="33B17385" w14:textId="5A00B1B1" w:rsidR="00B90F50" w:rsidRPr="00E65829" w:rsidRDefault="00B90F50" w:rsidP="00B90F50">
      <w:pPr>
        <w:jc w:val="both"/>
        <w:rPr>
          <w:sz w:val="22"/>
          <w:szCs w:val="22"/>
        </w:rPr>
      </w:pPr>
      <w:r w:rsidRPr="00E65829">
        <w:rPr>
          <w:sz w:val="22"/>
          <w:szCs w:val="22"/>
        </w:rPr>
        <w:t>It would be strangely coincidental if such a reduction in restrictions occurred on the exact day the DoLS Authorisation came to an end. Therefore every Managing Authority must keep their DoLS Authorisation under constant review. Any change in the person’s care or treatment, or their overall situation</w:t>
      </w:r>
      <w:r w:rsidR="004D1832" w:rsidRPr="00E65829">
        <w:rPr>
          <w:sz w:val="22"/>
          <w:szCs w:val="22"/>
        </w:rPr>
        <w:t>,</w:t>
      </w:r>
      <w:r w:rsidRPr="00E65829">
        <w:rPr>
          <w:sz w:val="22"/>
          <w:szCs w:val="22"/>
        </w:rPr>
        <w:t xml:space="preserve"> may mean they may no longer meet the requirements for an Authorisation and a review should be requested.</w:t>
      </w:r>
    </w:p>
    <w:p w14:paraId="39A992D4" w14:textId="77777777" w:rsidR="00B90F50" w:rsidRPr="00E65829" w:rsidRDefault="00B90F50" w:rsidP="00B90F50">
      <w:pPr>
        <w:jc w:val="both"/>
        <w:rPr>
          <w:sz w:val="22"/>
          <w:szCs w:val="22"/>
        </w:rPr>
      </w:pPr>
    </w:p>
    <w:p w14:paraId="39729CDE" w14:textId="77777777" w:rsidR="00B90F50" w:rsidRPr="00E65829" w:rsidRDefault="00B90F50" w:rsidP="00B90F50">
      <w:pPr>
        <w:jc w:val="both"/>
        <w:rPr>
          <w:sz w:val="22"/>
          <w:szCs w:val="22"/>
        </w:rPr>
      </w:pPr>
      <w:r w:rsidRPr="00E65829">
        <w:rPr>
          <w:sz w:val="22"/>
          <w:szCs w:val="22"/>
        </w:rPr>
        <w:t xml:space="preserve">In practice there are often situations where this process does not happen. A person may be discharged from hospital or leave a care home without a review of the DoLS Authorisation. </w:t>
      </w:r>
    </w:p>
    <w:p w14:paraId="7CF8BFEB" w14:textId="77777777" w:rsidR="00B90F50" w:rsidRPr="00E65829" w:rsidRDefault="00B90F50" w:rsidP="00B90F50">
      <w:pPr>
        <w:jc w:val="both"/>
        <w:rPr>
          <w:sz w:val="22"/>
          <w:szCs w:val="22"/>
        </w:rPr>
      </w:pPr>
    </w:p>
    <w:p w14:paraId="6DE7A151" w14:textId="77777777" w:rsidR="00B90F50" w:rsidRPr="00E65829" w:rsidRDefault="00B90F50" w:rsidP="00B90F50">
      <w:pPr>
        <w:jc w:val="both"/>
        <w:rPr>
          <w:sz w:val="22"/>
          <w:szCs w:val="22"/>
        </w:rPr>
      </w:pPr>
      <w:r w:rsidRPr="00E65829">
        <w:rPr>
          <w:sz w:val="22"/>
          <w:szCs w:val="22"/>
        </w:rPr>
        <w:t>This form covers the variety of circumstances whereby the Supervisory Body may need to cease an existing DoLS Authorisation.</w:t>
      </w:r>
    </w:p>
    <w:p w14:paraId="6A247F82" w14:textId="77777777" w:rsidR="00B90F50" w:rsidRPr="00E65829" w:rsidRDefault="00B90F50" w:rsidP="00B90F50">
      <w:pPr>
        <w:jc w:val="both"/>
        <w:rPr>
          <w:sz w:val="22"/>
          <w:szCs w:val="22"/>
        </w:rPr>
      </w:pPr>
    </w:p>
    <w:p w14:paraId="153C8B66" w14:textId="77777777" w:rsidR="00B90F50" w:rsidRPr="00E65829" w:rsidRDefault="00B90F50" w:rsidP="00B90F50">
      <w:pPr>
        <w:jc w:val="both"/>
        <w:rPr>
          <w:i/>
          <w:sz w:val="22"/>
          <w:szCs w:val="22"/>
        </w:rPr>
      </w:pPr>
      <w:r w:rsidRPr="00E65829">
        <w:rPr>
          <w:i/>
          <w:sz w:val="22"/>
          <w:szCs w:val="22"/>
        </w:rPr>
        <w:t>The Authorisation has expired:</w:t>
      </w:r>
    </w:p>
    <w:p w14:paraId="4EBC947B" w14:textId="77777777" w:rsidR="00B90F50" w:rsidRPr="0044057B" w:rsidRDefault="00B90F50" w:rsidP="00B90F50">
      <w:pPr>
        <w:jc w:val="both"/>
        <w:rPr>
          <w:sz w:val="22"/>
          <w:szCs w:val="22"/>
        </w:rPr>
      </w:pPr>
    </w:p>
    <w:p w14:paraId="33991703" w14:textId="67ADC6C3" w:rsidR="00B90F50" w:rsidRPr="00E65829" w:rsidRDefault="00B90F50" w:rsidP="00B90F50">
      <w:pPr>
        <w:jc w:val="both"/>
        <w:rPr>
          <w:sz w:val="22"/>
          <w:szCs w:val="22"/>
        </w:rPr>
      </w:pPr>
      <w:r w:rsidRPr="00E65829">
        <w:rPr>
          <w:sz w:val="22"/>
          <w:szCs w:val="22"/>
        </w:rPr>
        <w:t>In theory this should not happen. However</w:t>
      </w:r>
      <w:r w:rsidR="004D1832" w:rsidRPr="00E65829">
        <w:rPr>
          <w:sz w:val="22"/>
          <w:szCs w:val="22"/>
        </w:rPr>
        <w:t>,</w:t>
      </w:r>
      <w:r w:rsidRPr="00E65829">
        <w:rPr>
          <w:sz w:val="22"/>
          <w:szCs w:val="22"/>
        </w:rPr>
        <w:t xml:space="preserve"> the Supervisory Body may be told after the event that a person is longer in a care home or hospital and the DoLS Authorisation is found to have expired. </w:t>
      </w:r>
    </w:p>
    <w:p w14:paraId="1314B040" w14:textId="77777777" w:rsidR="00B90F50" w:rsidRPr="00E65829" w:rsidRDefault="00B90F50" w:rsidP="00B90F50">
      <w:pPr>
        <w:jc w:val="both"/>
        <w:rPr>
          <w:sz w:val="22"/>
          <w:szCs w:val="22"/>
        </w:rPr>
      </w:pPr>
    </w:p>
    <w:p w14:paraId="1BBA38C8" w14:textId="3C83B673" w:rsidR="00B90F50" w:rsidRPr="00E65829" w:rsidRDefault="00B90F50" w:rsidP="00B90F50">
      <w:pPr>
        <w:jc w:val="both"/>
        <w:rPr>
          <w:i/>
          <w:sz w:val="22"/>
          <w:szCs w:val="22"/>
        </w:rPr>
      </w:pPr>
      <w:r w:rsidRPr="00E65829">
        <w:rPr>
          <w:i/>
          <w:sz w:val="22"/>
          <w:szCs w:val="22"/>
        </w:rPr>
        <w:t>This form confirms that it ceased to be in force</w:t>
      </w:r>
      <w:r w:rsidR="004D1832" w:rsidRPr="00E65829">
        <w:rPr>
          <w:i/>
          <w:sz w:val="22"/>
          <w:szCs w:val="22"/>
        </w:rPr>
        <w:t>:</w:t>
      </w:r>
    </w:p>
    <w:p w14:paraId="5221069B" w14:textId="77777777" w:rsidR="00B90F50" w:rsidRPr="0044057B" w:rsidRDefault="00B90F50" w:rsidP="00B90F50">
      <w:pPr>
        <w:jc w:val="both"/>
        <w:rPr>
          <w:sz w:val="22"/>
          <w:szCs w:val="22"/>
        </w:rPr>
      </w:pPr>
    </w:p>
    <w:p w14:paraId="580739C1" w14:textId="0AF6CDC8" w:rsidR="00B90F50" w:rsidRPr="00E65829" w:rsidRDefault="00B90F50" w:rsidP="00B90F50">
      <w:pPr>
        <w:jc w:val="both"/>
        <w:rPr>
          <w:sz w:val="22"/>
          <w:szCs w:val="22"/>
        </w:rPr>
      </w:pPr>
      <w:r w:rsidRPr="00E65829">
        <w:rPr>
          <w:sz w:val="22"/>
          <w:szCs w:val="22"/>
        </w:rPr>
        <w:t>It has been reviewed and the person no longer meets the requirements for being deprived of their liberty, this is a more appropriate ending for an Authorisation.  If</w:t>
      </w:r>
      <w:r w:rsidR="004D1832" w:rsidRPr="00E65829">
        <w:rPr>
          <w:sz w:val="22"/>
          <w:szCs w:val="22"/>
        </w:rPr>
        <w:t>,</w:t>
      </w:r>
      <w:r w:rsidRPr="00E65829">
        <w:rPr>
          <w:sz w:val="22"/>
          <w:szCs w:val="22"/>
        </w:rPr>
        <w:t xml:space="preserve"> following a review</w:t>
      </w:r>
      <w:r w:rsidR="004D1832" w:rsidRPr="00E65829">
        <w:rPr>
          <w:sz w:val="22"/>
          <w:szCs w:val="22"/>
        </w:rPr>
        <w:t>,</w:t>
      </w:r>
      <w:r w:rsidRPr="00E65829">
        <w:rPr>
          <w:sz w:val="22"/>
          <w:szCs w:val="22"/>
        </w:rPr>
        <w:t xml:space="preserve"> the person no longer meets the requirements, the </w:t>
      </w:r>
      <w:r w:rsidR="004D1832" w:rsidRPr="00E65829">
        <w:rPr>
          <w:sz w:val="22"/>
          <w:szCs w:val="22"/>
        </w:rPr>
        <w:t>A</w:t>
      </w:r>
      <w:r w:rsidRPr="00E65829">
        <w:rPr>
          <w:sz w:val="22"/>
          <w:szCs w:val="22"/>
        </w:rPr>
        <w:t>uthorisation cease</w:t>
      </w:r>
      <w:r w:rsidR="004D1832" w:rsidRPr="00E65829">
        <w:rPr>
          <w:sz w:val="22"/>
          <w:szCs w:val="22"/>
        </w:rPr>
        <w:t>s</w:t>
      </w:r>
      <w:r w:rsidRPr="00E65829">
        <w:rPr>
          <w:sz w:val="22"/>
          <w:szCs w:val="22"/>
        </w:rPr>
        <w:t xml:space="preserve"> from that date.</w:t>
      </w:r>
    </w:p>
    <w:p w14:paraId="283F8BF6" w14:textId="77777777" w:rsidR="00B90F50" w:rsidRPr="00E65829" w:rsidRDefault="00B90F50" w:rsidP="00B90F50">
      <w:pPr>
        <w:jc w:val="both"/>
        <w:rPr>
          <w:sz w:val="22"/>
          <w:szCs w:val="22"/>
        </w:rPr>
      </w:pPr>
    </w:p>
    <w:p w14:paraId="28E936F5" w14:textId="77777777" w:rsidR="00B90F50" w:rsidRPr="00E65829" w:rsidRDefault="00B90F50" w:rsidP="00B90F50">
      <w:pPr>
        <w:jc w:val="both"/>
        <w:rPr>
          <w:i/>
          <w:sz w:val="22"/>
          <w:szCs w:val="22"/>
        </w:rPr>
      </w:pPr>
      <w:r w:rsidRPr="00E65829">
        <w:rPr>
          <w:i/>
          <w:sz w:val="22"/>
          <w:szCs w:val="22"/>
        </w:rPr>
        <w:t>The person has moved and a new Standard Authorisation has been granted:</w:t>
      </w:r>
    </w:p>
    <w:p w14:paraId="15EE1FA3" w14:textId="77777777" w:rsidR="00B90F50" w:rsidRPr="0044057B" w:rsidRDefault="00B90F50" w:rsidP="00B90F50">
      <w:pPr>
        <w:jc w:val="both"/>
        <w:rPr>
          <w:sz w:val="22"/>
          <w:szCs w:val="22"/>
        </w:rPr>
      </w:pPr>
    </w:p>
    <w:p w14:paraId="6B406064" w14:textId="65BED8B5" w:rsidR="00B90F50" w:rsidRPr="00E65829" w:rsidRDefault="00B90F50" w:rsidP="00B90F50">
      <w:pPr>
        <w:jc w:val="both"/>
        <w:rPr>
          <w:sz w:val="22"/>
          <w:szCs w:val="22"/>
        </w:rPr>
      </w:pPr>
      <w:r w:rsidRPr="00E65829">
        <w:rPr>
          <w:sz w:val="22"/>
          <w:szCs w:val="22"/>
        </w:rPr>
        <w:t>If a person moves from a care home or hospital to another registered s</w:t>
      </w:r>
      <w:r w:rsidR="005D53F4">
        <w:rPr>
          <w:sz w:val="22"/>
          <w:szCs w:val="22"/>
        </w:rPr>
        <w:t>etting and the new setting applies</w:t>
      </w:r>
      <w:r w:rsidRPr="00E65829">
        <w:rPr>
          <w:sz w:val="22"/>
          <w:szCs w:val="22"/>
        </w:rPr>
        <w:t xml:space="preserve"> for a DoLS Authorisation, this application will bring an existing Authorisation to an end. </w:t>
      </w:r>
    </w:p>
    <w:p w14:paraId="1FBED4AA" w14:textId="77777777" w:rsidR="00B90F50" w:rsidRPr="00E65829" w:rsidRDefault="00B90F50" w:rsidP="00B90F50">
      <w:pPr>
        <w:jc w:val="both"/>
        <w:rPr>
          <w:sz w:val="22"/>
          <w:szCs w:val="22"/>
        </w:rPr>
      </w:pPr>
    </w:p>
    <w:p w14:paraId="76F14CCE" w14:textId="77777777" w:rsidR="00B90F50" w:rsidRPr="00E65829" w:rsidRDefault="00B90F50" w:rsidP="00B90F50">
      <w:pPr>
        <w:jc w:val="both"/>
        <w:rPr>
          <w:sz w:val="22"/>
          <w:szCs w:val="22"/>
        </w:rPr>
      </w:pPr>
      <w:r w:rsidRPr="00E65829">
        <w:rPr>
          <w:sz w:val="22"/>
          <w:szCs w:val="22"/>
        </w:rPr>
        <w:t>There is, in this case, no need for the first Managing Authority to do anything. This is the simplest way a DoLS Authorisation is ceased following a move.</w:t>
      </w:r>
    </w:p>
    <w:p w14:paraId="221C6CE1" w14:textId="77777777" w:rsidR="00B90F50" w:rsidRPr="00E65829" w:rsidRDefault="00B90F50" w:rsidP="00B90F50">
      <w:pPr>
        <w:jc w:val="both"/>
        <w:rPr>
          <w:sz w:val="22"/>
          <w:szCs w:val="22"/>
        </w:rPr>
      </w:pPr>
    </w:p>
    <w:p w14:paraId="3789B8E6" w14:textId="77777777" w:rsidR="00B90F50" w:rsidRPr="00E65829" w:rsidRDefault="00B90F50" w:rsidP="00B90F50">
      <w:pPr>
        <w:jc w:val="both"/>
        <w:rPr>
          <w:i/>
          <w:sz w:val="22"/>
          <w:szCs w:val="22"/>
        </w:rPr>
      </w:pPr>
      <w:r w:rsidRPr="00E65829">
        <w:rPr>
          <w:i/>
          <w:sz w:val="22"/>
          <w:szCs w:val="22"/>
        </w:rPr>
        <w:t>The person has died:</w:t>
      </w:r>
    </w:p>
    <w:p w14:paraId="39871C22" w14:textId="77777777" w:rsidR="00B90F50" w:rsidRPr="0044057B" w:rsidRDefault="00B90F50" w:rsidP="00B90F50">
      <w:pPr>
        <w:jc w:val="both"/>
        <w:rPr>
          <w:i/>
          <w:sz w:val="22"/>
          <w:szCs w:val="22"/>
        </w:rPr>
      </w:pPr>
    </w:p>
    <w:p w14:paraId="0F4F1042" w14:textId="39412655" w:rsidR="00B90F50" w:rsidRPr="00E65829" w:rsidRDefault="00B90F50" w:rsidP="00B90F50">
      <w:pPr>
        <w:jc w:val="both"/>
        <w:rPr>
          <w:sz w:val="22"/>
          <w:szCs w:val="22"/>
        </w:rPr>
      </w:pPr>
      <w:r w:rsidRPr="00E65829">
        <w:rPr>
          <w:sz w:val="22"/>
          <w:szCs w:val="22"/>
        </w:rPr>
        <w:t xml:space="preserve">Once notified of the death of a person subject to an Authorisation, this form should be used to </w:t>
      </w:r>
      <w:r w:rsidR="004D1832" w:rsidRPr="00E65829">
        <w:rPr>
          <w:sz w:val="22"/>
          <w:szCs w:val="22"/>
        </w:rPr>
        <w:t xml:space="preserve">terminate </w:t>
      </w:r>
      <w:r w:rsidRPr="00E65829">
        <w:rPr>
          <w:sz w:val="22"/>
          <w:szCs w:val="22"/>
        </w:rPr>
        <w:t>the Authorisation.  The Supervisory Body should be notified of this, and the Coroner must also be informed using Form 12.</w:t>
      </w:r>
    </w:p>
    <w:p w14:paraId="672F6786" w14:textId="77777777" w:rsidR="00B90F50" w:rsidRPr="00E65829" w:rsidRDefault="00B90F50" w:rsidP="00B90F50">
      <w:pPr>
        <w:jc w:val="both"/>
        <w:rPr>
          <w:sz w:val="22"/>
          <w:szCs w:val="22"/>
        </w:rPr>
      </w:pPr>
    </w:p>
    <w:p w14:paraId="20A37EAF" w14:textId="77777777" w:rsidR="00B90F50" w:rsidRPr="00E65829" w:rsidRDefault="00B90F50" w:rsidP="00B90F50">
      <w:pPr>
        <w:jc w:val="both"/>
        <w:rPr>
          <w:sz w:val="22"/>
          <w:szCs w:val="22"/>
        </w:rPr>
      </w:pPr>
      <w:r w:rsidRPr="00E65829">
        <w:rPr>
          <w:i/>
          <w:sz w:val="22"/>
          <w:szCs w:val="22"/>
        </w:rPr>
        <w:t>The person ceased to meet the eligibility requirement at least 28 days ago</w:t>
      </w:r>
      <w:r w:rsidRPr="00E65829">
        <w:rPr>
          <w:sz w:val="22"/>
          <w:szCs w:val="22"/>
        </w:rPr>
        <w:t xml:space="preserve">: </w:t>
      </w:r>
    </w:p>
    <w:p w14:paraId="3B3FD4D8" w14:textId="77777777" w:rsidR="00B90F50" w:rsidRPr="0044057B" w:rsidRDefault="00B90F50" w:rsidP="00B90F50">
      <w:pPr>
        <w:jc w:val="both"/>
        <w:rPr>
          <w:sz w:val="22"/>
          <w:szCs w:val="22"/>
        </w:rPr>
      </w:pPr>
    </w:p>
    <w:p w14:paraId="1AD53112" w14:textId="658C817A" w:rsidR="00B90F50" w:rsidRPr="00E65829" w:rsidRDefault="00B90F50" w:rsidP="00B90F50">
      <w:pPr>
        <w:jc w:val="both"/>
        <w:rPr>
          <w:sz w:val="22"/>
          <w:szCs w:val="22"/>
        </w:rPr>
      </w:pPr>
      <w:r w:rsidRPr="00E65829">
        <w:rPr>
          <w:sz w:val="22"/>
          <w:szCs w:val="22"/>
        </w:rPr>
        <w:t>This should link with Form 7 - Suspension of an Authorisation</w:t>
      </w:r>
      <w:r w:rsidR="004D1832" w:rsidRPr="00E65829">
        <w:rPr>
          <w:sz w:val="22"/>
          <w:szCs w:val="22"/>
        </w:rPr>
        <w:t xml:space="preserve"> -</w:t>
      </w:r>
      <w:r w:rsidRPr="00E65829">
        <w:rPr>
          <w:sz w:val="22"/>
          <w:szCs w:val="22"/>
        </w:rPr>
        <w:t xml:space="preserve"> and if this form has been completed to suspend an Authorisation but </w:t>
      </w:r>
      <w:r w:rsidR="005D53F4">
        <w:rPr>
          <w:sz w:val="22"/>
          <w:szCs w:val="22"/>
        </w:rPr>
        <w:t xml:space="preserve">if </w:t>
      </w:r>
      <w:r w:rsidRPr="00E65829">
        <w:rPr>
          <w:sz w:val="22"/>
          <w:szCs w:val="22"/>
        </w:rPr>
        <w:t xml:space="preserve">the person has not returned to the relevant care </w:t>
      </w:r>
      <w:r w:rsidRPr="00E65829">
        <w:rPr>
          <w:sz w:val="22"/>
          <w:szCs w:val="22"/>
        </w:rPr>
        <w:lastRenderedPageBreak/>
        <w:t>home or hospital within 28 days the Authorisation will cease to be in force and the Supervisory Body will confirm this.</w:t>
      </w:r>
    </w:p>
    <w:p w14:paraId="7FC847C4" w14:textId="77777777" w:rsidR="00B90F50" w:rsidRPr="00E65829" w:rsidRDefault="00B90F50" w:rsidP="00B90F50">
      <w:pPr>
        <w:jc w:val="both"/>
        <w:rPr>
          <w:sz w:val="22"/>
          <w:szCs w:val="22"/>
        </w:rPr>
      </w:pPr>
    </w:p>
    <w:p w14:paraId="41762E4D" w14:textId="77777777" w:rsidR="00B90F50" w:rsidRPr="00E65829" w:rsidRDefault="00B90F50" w:rsidP="00B90F50">
      <w:pPr>
        <w:jc w:val="both"/>
        <w:rPr>
          <w:i/>
          <w:sz w:val="22"/>
          <w:szCs w:val="22"/>
        </w:rPr>
      </w:pPr>
      <w:r w:rsidRPr="00E65829">
        <w:rPr>
          <w:i/>
          <w:sz w:val="22"/>
          <w:szCs w:val="22"/>
        </w:rPr>
        <w:t>The Court of Protection has made an order that the Standard Authorisation is invalid or shall no longer have effect:</w:t>
      </w:r>
    </w:p>
    <w:p w14:paraId="6DDB22CD" w14:textId="77777777" w:rsidR="00B90F50" w:rsidRPr="00E65829" w:rsidRDefault="00B90F50" w:rsidP="00B90F50">
      <w:pPr>
        <w:jc w:val="both"/>
        <w:rPr>
          <w:sz w:val="22"/>
          <w:szCs w:val="22"/>
        </w:rPr>
      </w:pPr>
    </w:p>
    <w:p w14:paraId="0AD302B8" w14:textId="41408882" w:rsidR="00B90F50" w:rsidRPr="00E65829" w:rsidRDefault="00B90F50" w:rsidP="00B90F50">
      <w:pPr>
        <w:jc w:val="both"/>
        <w:rPr>
          <w:sz w:val="22"/>
          <w:szCs w:val="22"/>
        </w:rPr>
      </w:pPr>
      <w:r w:rsidRPr="00E65829">
        <w:rPr>
          <w:sz w:val="22"/>
          <w:szCs w:val="22"/>
        </w:rPr>
        <w:t>If the Court of Protection is involved</w:t>
      </w:r>
      <w:r w:rsidR="00057CC4" w:rsidRPr="00E65829">
        <w:rPr>
          <w:sz w:val="22"/>
          <w:szCs w:val="22"/>
        </w:rPr>
        <w:t>,</w:t>
      </w:r>
      <w:r w:rsidRPr="00E65829">
        <w:rPr>
          <w:sz w:val="22"/>
          <w:szCs w:val="22"/>
        </w:rPr>
        <w:t xml:space="preserve"> due to the issue of deprivation of liberty or some other welfare issue</w:t>
      </w:r>
      <w:r w:rsidR="00057CC4" w:rsidRPr="00E65829">
        <w:rPr>
          <w:sz w:val="22"/>
          <w:szCs w:val="22"/>
        </w:rPr>
        <w:t>,</w:t>
      </w:r>
      <w:r w:rsidRPr="00E65829">
        <w:rPr>
          <w:sz w:val="22"/>
          <w:szCs w:val="22"/>
        </w:rPr>
        <w:t xml:space="preserve"> the Court may declare that an Authorisation is invalid.  In this case the Supervisory Body will </w:t>
      </w:r>
      <w:r w:rsidR="00057CC4" w:rsidRPr="00E65829">
        <w:rPr>
          <w:sz w:val="22"/>
          <w:szCs w:val="22"/>
        </w:rPr>
        <w:t>terminate</w:t>
      </w:r>
      <w:r w:rsidRPr="00E65829">
        <w:rPr>
          <w:sz w:val="22"/>
          <w:szCs w:val="22"/>
        </w:rPr>
        <w:t xml:space="preserve"> the Authorisation from the date stated.</w:t>
      </w:r>
    </w:p>
    <w:p w14:paraId="5C1C0437" w14:textId="77777777" w:rsidR="00B90F50" w:rsidRPr="00E65829" w:rsidRDefault="00B90F50" w:rsidP="00B90F50">
      <w:pPr>
        <w:jc w:val="both"/>
        <w:rPr>
          <w:sz w:val="22"/>
          <w:szCs w:val="22"/>
        </w:rPr>
      </w:pPr>
    </w:p>
    <w:p w14:paraId="39DA94BD" w14:textId="77777777" w:rsidR="00B90F50" w:rsidRPr="00E65829" w:rsidRDefault="00B90F50" w:rsidP="00B90F50">
      <w:pPr>
        <w:jc w:val="both"/>
        <w:rPr>
          <w:i/>
          <w:sz w:val="22"/>
          <w:szCs w:val="22"/>
        </w:rPr>
      </w:pPr>
      <w:r w:rsidRPr="00E65829">
        <w:rPr>
          <w:i/>
          <w:sz w:val="22"/>
          <w:szCs w:val="22"/>
        </w:rPr>
        <w:t>Ceased to be in force for some other reason:</w:t>
      </w:r>
    </w:p>
    <w:p w14:paraId="1188D993" w14:textId="77777777" w:rsidR="00B90F50" w:rsidRPr="00E65829" w:rsidRDefault="00B90F50" w:rsidP="00B90F50">
      <w:pPr>
        <w:jc w:val="both"/>
        <w:rPr>
          <w:sz w:val="22"/>
          <w:szCs w:val="22"/>
        </w:rPr>
      </w:pPr>
    </w:p>
    <w:p w14:paraId="4A0F97BF" w14:textId="77777777" w:rsidR="00B90F50" w:rsidRPr="00E65829" w:rsidRDefault="00B90F50" w:rsidP="00B90F50">
      <w:pPr>
        <w:jc w:val="both"/>
        <w:rPr>
          <w:sz w:val="22"/>
          <w:szCs w:val="22"/>
        </w:rPr>
      </w:pPr>
      <w:r w:rsidRPr="00E65829">
        <w:rPr>
          <w:sz w:val="22"/>
          <w:szCs w:val="22"/>
        </w:rPr>
        <w:t>Finally there is the option of “some other reason”.  This section should be used if any other scenarios arise.</w:t>
      </w:r>
    </w:p>
    <w:p w14:paraId="533D4ED4" w14:textId="77777777" w:rsidR="00B90F50" w:rsidRPr="0044057B" w:rsidRDefault="00B90F50" w:rsidP="00B90F50">
      <w:pPr>
        <w:jc w:val="both"/>
        <w:rPr>
          <w:sz w:val="22"/>
          <w:szCs w:val="22"/>
        </w:rPr>
      </w:pPr>
    </w:p>
    <w:p w14:paraId="737CBD68" w14:textId="77777777" w:rsidR="00D11067" w:rsidRPr="0044057B" w:rsidRDefault="00D11067">
      <w:pPr>
        <w:rPr>
          <w:rFonts w:eastAsiaTheme="majorEastAsia"/>
          <w:b/>
          <w:bCs/>
          <w:color w:val="auto"/>
          <w:sz w:val="22"/>
          <w:szCs w:val="22"/>
          <w:lang w:eastAsia="en-US"/>
        </w:rPr>
      </w:pPr>
      <w:bookmarkStart w:id="19" w:name="_Toc285035557"/>
      <w:r w:rsidRPr="0044057B">
        <w:rPr>
          <w:color w:val="auto"/>
          <w:sz w:val="22"/>
          <w:szCs w:val="22"/>
        </w:rPr>
        <w:br w:type="page"/>
      </w:r>
    </w:p>
    <w:p w14:paraId="04DD156A" w14:textId="073410FF" w:rsidR="00306E9C" w:rsidRPr="0044057B" w:rsidRDefault="00BB7A95" w:rsidP="0044057B">
      <w:pPr>
        <w:pStyle w:val="Header1"/>
        <w:spacing w:before="0" w:line="240" w:lineRule="auto"/>
        <w:ind w:left="1440" w:hanging="1440"/>
        <w:rPr>
          <w:color w:val="auto"/>
          <w:sz w:val="22"/>
          <w:szCs w:val="22"/>
        </w:rPr>
      </w:pPr>
      <w:bookmarkStart w:id="20" w:name="_Toc289261484"/>
      <w:r w:rsidRPr="0044057B">
        <w:rPr>
          <w:color w:val="auto"/>
          <w:sz w:val="22"/>
          <w:szCs w:val="22"/>
        </w:rPr>
        <w:lastRenderedPageBreak/>
        <w:t>FORM 10:</w:t>
      </w:r>
      <w:r w:rsidRPr="0044057B">
        <w:rPr>
          <w:color w:val="auto"/>
          <w:sz w:val="22"/>
          <w:szCs w:val="22"/>
        </w:rPr>
        <w:tab/>
      </w:r>
      <w:r w:rsidR="00306E9C" w:rsidRPr="0044057B">
        <w:rPr>
          <w:color w:val="auto"/>
          <w:sz w:val="22"/>
          <w:szCs w:val="22"/>
        </w:rPr>
        <w:t xml:space="preserve">REVIEW OF CURRENT AUTHORISATION </w:t>
      </w:r>
      <w:r w:rsidR="00306E9C" w:rsidRPr="0044057B">
        <w:rPr>
          <w:color w:val="auto"/>
          <w:sz w:val="22"/>
          <w:szCs w:val="22"/>
        </w:rPr>
        <w:br/>
        <w:t>(THIS FORM IS NOW SHARED WITH THE SUPERVISORY BODY)</w:t>
      </w:r>
      <w:bookmarkEnd w:id="19"/>
      <w:bookmarkEnd w:id="20"/>
    </w:p>
    <w:p w14:paraId="308B3184" w14:textId="77777777" w:rsidR="00306E9C" w:rsidRPr="0044057B" w:rsidRDefault="00306E9C" w:rsidP="00306E9C">
      <w:pPr>
        <w:jc w:val="both"/>
        <w:rPr>
          <w:b/>
          <w:sz w:val="22"/>
          <w:szCs w:val="22"/>
        </w:rPr>
      </w:pPr>
    </w:p>
    <w:p w14:paraId="66F75CA8" w14:textId="77777777" w:rsidR="00306E9C" w:rsidRPr="00E65829" w:rsidRDefault="00306E9C" w:rsidP="00306E9C">
      <w:pPr>
        <w:jc w:val="both"/>
        <w:rPr>
          <w:sz w:val="22"/>
          <w:szCs w:val="22"/>
        </w:rPr>
      </w:pPr>
      <w:r w:rsidRPr="00E65829">
        <w:rPr>
          <w:sz w:val="22"/>
          <w:szCs w:val="22"/>
        </w:rPr>
        <w:t>Previously the review process was cumbersome and required a number of forms to be completed. Not only was this arduous for the Supervisory Body but also meant the person being deprived of liberty and often their families / carers received numerous different forms.</w:t>
      </w:r>
    </w:p>
    <w:p w14:paraId="3AAA92B7" w14:textId="77777777" w:rsidR="00306E9C" w:rsidRPr="00E65829" w:rsidRDefault="00306E9C" w:rsidP="00306E9C">
      <w:pPr>
        <w:jc w:val="both"/>
        <w:rPr>
          <w:sz w:val="22"/>
          <w:szCs w:val="22"/>
        </w:rPr>
      </w:pPr>
    </w:p>
    <w:p w14:paraId="3CCB4FB8" w14:textId="43FCC0D6" w:rsidR="00306E9C" w:rsidRPr="00E65829" w:rsidRDefault="00306E9C" w:rsidP="00306E9C">
      <w:pPr>
        <w:jc w:val="both"/>
        <w:rPr>
          <w:sz w:val="22"/>
          <w:szCs w:val="22"/>
        </w:rPr>
      </w:pPr>
      <w:r w:rsidRPr="00E65829">
        <w:rPr>
          <w:sz w:val="22"/>
          <w:szCs w:val="22"/>
        </w:rPr>
        <w:t xml:space="preserve">The process is now captured on one form shared between </w:t>
      </w:r>
      <w:r w:rsidR="002445E3">
        <w:rPr>
          <w:sz w:val="22"/>
          <w:szCs w:val="22"/>
        </w:rPr>
        <w:t xml:space="preserve">the </w:t>
      </w:r>
      <w:r w:rsidRPr="00E65829">
        <w:rPr>
          <w:sz w:val="22"/>
          <w:szCs w:val="22"/>
        </w:rPr>
        <w:t xml:space="preserve">Managing Authority and </w:t>
      </w:r>
      <w:r w:rsidR="002445E3">
        <w:rPr>
          <w:sz w:val="22"/>
          <w:szCs w:val="22"/>
        </w:rPr>
        <w:t xml:space="preserve">the </w:t>
      </w:r>
      <w:r w:rsidRPr="00E65829">
        <w:rPr>
          <w:sz w:val="22"/>
          <w:szCs w:val="22"/>
        </w:rPr>
        <w:t>Supervisory Body.</w:t>
      </w:r>
    </w:p>
    <w:p w14:paraId="4F9A9DDE" w14:textId="77777777" w:rsidR="00346781" w:rsidRPr="00E65829" w:rsidRDefault="00346781" w:rsidP="00306E9C">
      <w:pPr>
        <w:jc w:val="both"/>
        <w:rPr>
          <w:sz w:val="22"/>
          <w:szCs w:val="22"/>
        </w:rPr>
      </w:pPr>
    </w:p>
    <w:p w14:paraId="40BDD822" w14:textId="77777777" w:rsidR="00306E9C" w:rsidRPr="00E65829" w:rsidRDefault="00306E9C" w:rsidP="00306E9C">
      <w:pPr>
        <w:jc w:val="both"/>
        <w:rPr>
          <w:b/>
          <w:i/>
          <w:sz w:val="22"/>
          <w:szCs w:val="22"/>
        </w:rPr>
      </w:pPr>
      <w:r w:rsidRPr="00E65829">
        <w:rPr>
          <w:b/>
          <w:i/>
          <w:sz w:val="22"/>
          <w:szCs w:val="22"/>
        </w:rPr>
        <w:t>Page 1:</w:t>
      </w:r>
    </w:p>
    <w:p w14:paraId="4E195B94" w14:textId="77777777" w:rsidR="00306E9C" w:rsidRPr="00E65829" w:rsidRDefault="00306E9C" w:rsidP="00306E9C">
      <w:pPr>
        <w:jc w:val="both"/>
        <w:rPr>
          <w:sz w:val="22"/>
          <w:szCs w:val="22"/>
        </w:rPr>
      </w:pPr>
    </w:p>
    <w:p w14:paraId="3DDB24B1" w14:textId="45485D95" w:rsidR="00306E9C" w:rsidRPr="00E65829" w:rsidRDefault="00306E9C" w:rsidP="00306E9C">
      <w:pPr>
        <w:jc w:val="both"/>
        <w:rPr>
          <w:sz w:val="22"/>
          <w:szCs w:val="22"/>
        </w:rPr>
      </w:pPr>
      <w:r w:rsidRPr="00E65829">
        <w:rPr>
          <w:sz w:val="22"/>
          <w:szCs w:val="22"/>
        </w:rPr>
        <w:t xml:space="preserve">This has details of the person being deprived of </w:t>
      </w:r>
      <w:r w:rsidR="00B063D6">
        <w:rPr>
          <w:sz w:val="22"/>
          <w:szCs w:val="22"/>
        </w:rPr>
        <w:t xml:space="preserve">their </w:t>
      </w:r>
      <w:r w:rsidRPr="00E65829">
        <w:rPr>
          <w:sz w:val="22"/>
          <w:szCs w:val="22"/>
        </w:rPr>
        <w:t>liberty and also of the person or organisation requesting the review. It may be an IMCA who requests a review or it may be a family member. Sometimes a review request may come to the Supervisory Body in the form of a letter.  If this is the case then the information about the person requesting the review can be transferred to the form.</w:t>
      </w:r>
    </w:p>
    <w:p w14:paraId="1B1B71AB" w14:textId="77777777" w:rsidR="00306E9C" w:rsidRPr="00E65829" w:rsidRDefault="00306E9C" w:rsidP="00306E9C">
      <w:pPr>
        <w:jc w:val="both"/>
        <w:rPr>
          <w:sz w:val="22"/>
          <w:szCs w:val="22"/>
        </w:rPr>
      </w:pPr>
    </w:p>
    <w:p w14:paraId="4D48499D" w14:textId="3586F805" w:rsidR="00306E9C" w:rsidRPr="00E65829" w:rsidRDefault="00306E9C" w:rsidP="00306E9C">
      <w:pPr>
        <w:jc w:val="both"/>
        <w:rPr>
          <w:sz w:val="22"/>
          <w:szCs w:val="22"/>
        </w:rPr>
      </w:pPr>
      <w:r w:rsidRPr="00E65829">
        <w:rPr>
          <w:sz w:val="22"/>
          <w:szCs w:val="22"/>
        </w:rPr>
        <w:t xml:space="preserve">The issue of grounds for review is stated at the bottom of page 1. </w:t>
      </w:r>
      <w:r w:rsidR="00D11067" w:rsidRPr="00E65829">
        <w:rPr>
          <w:sz w:val="22"/>
          <w:szCs w:val="22"/>
        </w:rPr>
        <w:t xml:space="preserve"> </w:t>
      </w:r>
      <w:r w:rsidRPr="00E65829">
        <w:rPr>
          <w:sz w:val="22"/>
          <w:szCs w:val="22"/>
        </w:rPr>
        <w:t>In essence the grounds for a review of a DoLS authorisation are</w:t>
      </w:r>
      <w:r w:rsidR="00057CC4" w:rsidRPr="00E65829">
        <w:rPr>
          <w:sz w:val="22"/>
          <w:szCs w:val="22"/>
        </w:rPr>
        <w:t>:</w:t>
      </w:r>
      <w:r w:rsidRPr="00E65829">
        <w:rPr>
          <w:sz w:val="22"/>
          <w:szCs w:val="22"/>
        </w:rPr>
        <w:t xml:space="preserve"> </w:t>
      </w:r>
    </w:p>
    <w:p w14:paraId="693CD8E9" w14:textId="77777777" w:rsidR="00306E9C" w:rsidRPr="00E65829" w:rsidRDefault="00306E9C" w:rsidP="00306E9C">
      <w:pPr>
        <w:jc w:val="both"/>
        <w:rPr>
          <w:sz w:val="22"/>
          <w:szCs w:val="22"/>
        </w:rPr>
      </w:pPr>
    </w:p>
    <w:p w14:paraId="5E5A4A6B" w14:textId="77777777" w:rsidR="00306E9C" w:rsidRPr="00E65829" w:rsidRDefault="00306E9C" w:rsidP="00306E9C">
      <w:pPr>
        <w:pStyle w:val="ListParagraph"/>
        <w:numPr>
          <w:ilvl w:val="0"/>
          <w:numId w:val="27"/>
        </w:numPr>
        <w:spacing w:after="0" w:line="240" w:lineRule="auto"/>
        <w:ind w:left="426"/>
        <w:jc w:val="both"/>
        <w:rPr>
          <w:rFonts w:ascii="Arial" w:hAnsi="Arial" w:cs="Arial"/>
        </w:rPr>
      </w:pPr>
      <w:r w:rsidRPr="00E65829">
        <w:rPr>
          <w:rFonts w:ascii="Arial" w:hAnsi="Arial" w:cs="Arial"/>
        </w:rPr>
        <w:t>The person no longer meets one of the requirements</w:t>
      </w:r>
    </w:p>
    <w:p w14:paraId="48E5DAAA" w14:textId="77777777" w:rsidR="00306E9C" w:rsidRPr="00E65829" w:rsidRDefault="00306E9C" w:rsidP="00306E9C">
      <w:pPr>
        <w:pStyle w:val="ListParagraph"/>
        <w:numPr>
          <w:ilvl w:val="0"/>
          <w:numId w:val="27"/>
        </w:numPr>
        <w:spacing w:after="0" w:line="240" w:lineRule="auto"/>
        <w:ind w:left="426"/>
        <w:jc w:val="both"/>
        <w:rPr>
          <w:rFonts w:ascii="Arial" w:hAnsi="Arial" w:cs="Arial"/>
        </w:rPr>
      </w:pPr>
      <w:r w:rsidRPr="00E65829">
        <w:rPr>
          <w:rFonts w:ascii="Arial" w:hAnsi="Arial" w:cs="Arial"/>
        </w:rPr>
        <w:t>The reason why they meet one of the requirements is different</w:t>
      </w:r>
    </w:p>
    <w:p w14:paraId="350285E6" w14:textId="15E5A06D" w:rsidR="00306E9C" w:rsidRPr="00E65829" w:rsidRDefault="00306E9C" w:rsidP="00306E9C">
      <w:pPr>
        <w:pStyle w:val="ListParagraph"/>
        <w:numPr>
          <w:ilvl w:val="0"/>
          <w:numId w:val="27"/>
        </w:numPr>
        <w:spacing w:after="0" w:line="240" w:lineRule="auto"/>
        <w:ind w:left="426"/>
        <w:jc w:val="both"/>
        <w:rPr>
          <w:rFonts w:ascii="Arial" w:hAnsi="Arial" w:cs="Arial"/>
        </w:rPr>
      </w:pPr>
      <w:r w:rsidRPr="00E65829">
        <w:rPr>
          <w:rFonts w:ascii="Arial" w:hAnsi="Arial" w:cs="Arial"/>
        </w:rPr>
        <w:t>There has been a change in the person’s circumstances and the conditions need to be varied</w:t>
      </w:r>
      <w:r w:rsidR="00057CC4" w:rsidRPr="00E65829">
        <w:rPr>
          <w:rFonts w:ascii="Arial" w:hAnsi="Arial" w:cs="Arial"/>
        </w:rPr>
        <w:t>.</w:t>
      </w:r>
    </w:p>
    <w:p w14:paraId="3CD78FBD" w14:textId="77777777" w:rsidR="00306E9C" w:rsidRPr="00E65829" w:rsidRDefault="00306E9C" w:rsidP="00306E9C">
      <w:pPr>
        <w:pStyle w:val="ListParagraph"/>
        <w:spacing w:after="0" w:line="240" w:lineRule="auto"/>
        <w:jc w:val="both"/>
        <w:rPr>
          <w:rFonts w:ascii="Arial" w:hAnsi="Arial" w:cs="Arial"/>
        </w:rPr>
      </w:pPr>
    </w:p>
    <w:p w14:paraId="34B20E91" w14:textId="25482973" w:rsidR="00306E9C" w:rsidRPr="00E65829" w:rsidRDefault="00306E9C" w:rsidP="00306E9C">
      <w:pPr>
        <w:jc w:val="both"/>
        <w:rPr>
          <w:sz w:val="22"/>
          <w:szCs w:val="22"/>
        </w:rPr>
      </w:pPr>
      <w:r w:rsidRPr="00E65829">
        <w:rPr>
          <w:sz w:val="22"/>
          <w:szCs w:val="22"/>
        </w:rPr>
        <w:t>This has been summarised on the form as</w:t>
      </w:r>
      <w:r w:rsidR="00057CC4" w:rsidRPr="00E65829">
        <w:rPr>
          <w:sz w:val="22"/>
          <w:szCs w:val="22"/>
        </w:rPr>
        <w:t>:</w:t>
      </w:r>
    </w:p>
    <w:p w14:paraId="2DE5A067" w14:textId="77777777" w:rsidR="00306E9C" w:rsidRPr="00E65829" w:rsidRDefault="00306E9C" w:rsidP="00306E9C">
      <w:pPr>
        <w:jc w:val="both"/>
        <w:rPr>
          <w:sz w:val="22"/>
          <w:szCs w:val="22"/>
        </w:rPr>
      </w:pPr>
    </w:p>
    <w:p w14:paraId="5D474D15" w14:textId="1C194484" w:rsidR="00306E9C" w:rsidRPr="00E65829" w:rsidRDefault="00306E9C" w:rsidP="00306E9C">
      <w:pPr>
        <w:pStyle w:val="ListParagraph"/>
        <w:numPr>
          <w:ilvl w:val="0"/>
          <w:numId w:val="28"/>
        </w:numPr>
        <w:spacing w:after="0" w:line="240" w:lineRule="auto"/>
        <w:ind w:left="426"/>
        <w:jc w:val="both"/>
        <w:rPr>
          <w:rFonts w:ascii="Arial" w:hAnsi="Arial" w:cs="Arial"/>
        </w:rPr>
      </w:pPr>
      <w:r w:rsidRPr="00E65829">
        <w:rPr>
          <w:rFonts w:ascii="Arial" w:hAnsi="Arial" w:cs="Arial"/>
        </w:rPr>
        <w:t xml:space="preserve">The person may no longer meet at least one of the requirements – in other words this incorporates the first two grounds by asking for a review of </w:t>
      </w:r>
      <w:r w:rsidR="00E047E7">
        <w:rPr>
          <w:rFonts w:ascii="Arial" w:hAnsi="Arial" w:cs="Arial"/>
        </w:rPr>
        <w:t xml:space="preserve">all </w:t>
      </w:r>
      <w:r w:rsidRPr="00E65829">
        <w:rPr>
          <w:rFonts w:ascii="Arial" w:hAnsi="Arial" w:cs="Arial"/>
        </w:rPr>
        <w:t xml:space="preserve">the requirements or one of the requirements. The person may in fact at the end of the process still meet all of the requirements but if this is for a different reason that will be made clear through the assessment process. </w:t>
      </w:r>
    </w:p>
    <w:p w14:paraId="13650B47" w14:textId="77777777" w:rsidR="00306E9C" w:rsidRPr="00E65829" w:rsidRDefault="00306E9C" w:rsidP="00306E9C">
      <w:pPr>
        <w:pStyle w:val="ListParagraph"/>
        <w:spacing w:after="0" w:line="240" w:lineRule="auto"/>
        <w:ind w:left="426"/>
        <w:jc w:val="both"/>
        <w:rPr>
          <w:rFonts w:ascii="Arial" w:hAnsi="Arial" w:cs="Arial"/>
        </w:rPr>
      </w:pPr>
    </w:p>
    <w:p w14:paraId="266E64CF" w14:textId="77777777" w:rsidR="00306E9C" w:rsidRPr="00E65829" w:rsidRDefault="00306E9C" w:rsidP="00306E9C">
      <w:pPr>
        <w:pStyle w:val="ListParagraph"/>
        <w:numPr>
          <w:ilvl w:val="0"/>
          <w:numId w:val="28"/>
        </w:numPr>
        <w:spacing w:after="0" w:line="240" w:lineRule="auto"/>
        <w:ind w:left="426"/>
        <w:jc w:val="both"/>
        <w:rPr>
          <w:rFonts w:ascii="Arial" w:hAnsi="Arial" w:cs="Arial"/>
        </w:rPr>
      </w:pPr>
      <w:r w:rsidRPr="00E65829">
        <w:rPr>
          <w:rFonts w:ascii="Arial" w:hAnsi="Arial" w:cs="Arial"/>
        </w:rPr>
        <w:t xml:space="preserve">The conditions attached to the Authorisation need to be varied because there has been a change in the person’s circumstances. This second option is for a review of conditions </w:t>
      </w:r>
      <w:r w:rsidRPr="00E65829">
        <w:rPr>
          <w:rFonts w:ascii="Arial" w:hAnsi="Arial" w:cs="Arial"/>
          <w:b/>
        </w:rPr>
        <w:t>only</w:t>
      </w:r>
      <w:r w:rsidRPr="00E65829">
        <w:rPr>
          <w:rFonts w:ascii="Arial" w:hAnsi="Arial" w:cs="Arial"/>
        </w:rPr>
        <w:t xml:space="preserve"> and does not require a full best interests review.</w:t>
      </w:r>
    </w:p>
    <w:p w14:paraId="741E0DA5" w14:textId="77777777" w:rsidR="00306E9C" w:rsidRPr="00E65829" w:rsidRDefault="00306E9C" w:rsidP="00306E9C">
      <w:pPr>
        <w:ind w:left="426"/>
        <w:jc w:val="both"/>
        <w:rPr>
          <w:sz w:val="22"/>
          <w:szCs w:val="22"/>
        </w:rPr>
      </w:pPr>
    </w:p>
    <w:p w14:paraId="3FFE78D7" w14:textId="77777777" w:rsidR="00306E9C" w:rsidRPr="00E65829" w:rsidRDefault="00306E9C" w:rsidP="00306E9C">
      <w:pPr>
        <w:pStyle w:val="ListParagraph"/>
        <w:numPr>
          <w:ilvl w:val="0"/>
          <w:numId w:val="28"/>
        </w:numPr>
        <w:spacing w:after="0" w:line="240" w:lineRule="auto"/>
        <w:ind w:left="426"/>
        <w:jc w:val="both"/>
        <w:rPr>
          <w:rFonts w:ascii="Arial" w:hAnsi="Arial" w:cs="Arial"/>
        </w:rPr>
      </w:pPr>
      <w:r w:rsidRPr="00E65829">
        <w:rPr>
          <w:rFonts w:ascii="Arial" w:hAnsi="Arial" w:cs="Arial"/>
        </w:rPr>
        <w:t>The person requesting the review will give details to support their request at the bottom of page one.</w:t>
      </w:r>
    </w:p>
    <w:p w14:paraId="082EC93B" w14:textId="77777777" w:rsidR="00346781" w:rsidRPr="00E65829" w:rsidRDefault="00346781" w:rsidP="00D11067">
      <w:pPr>
        <w:jc w:val="both"/>
        <w:rPr>
          <w:b/>
          <w:i/>
          <w:sz w:val="22"/>
          <w:szCs w:val="22"/>
        </w:rPr>
      </w:pPr>
    </w:p>
    <w:p w14:paraId="6C879C9F" w14:textId="77777777" w:rsidR="00306E9C" w:rsidRPr="00E65829" w:rsidRDefault="00306E9C" w:rsidP="00306E9C">
      <w:pPr>
        <w:ind w:left="1440" w:hanging="1440"/>
        <w:jc w:val="both"/>
        <w:rPr>
          <w:b/>
          <w:i/>
          <w:sz w:val="22"/>
          <w:szCs w:val="22"/>
        </w:rPr>
      </w:pPr>
      <w:r w:rsidRPr="00E65829">
        <w:rPr>
          <w:b/>
          <w:i/>
          <w:sz w:val="22"/>
          <w:szCs w:val="22"/>
        </w:rPr>
        <w:t>Page 2:</w:t>
      </w:r>
      <w:r w:rsidRPr="00E65829">
        <w:rPr>
          <w:b/>
          <w:i/>
          <w:sz w:val="22"/>
          <w:szCs w:val="22"/>
        </w:rPr>
        <w:tab/>
        <w:t>This second page covers specific situations that do not always get reported to the Supervisory Body</w:t>
      </w:r>
    </w:p>
    <w:p w14:paraId="29907327" w14:textId="77777777" w:rsidR="00306E9C" w:rsidRPr="00E65829" w:rsidRDefault="00306E9C" w:rsidP="00306E9C">
      <w:pPr>
        <w:jc w:val="both"/>
        <w:rPr>
          <w:sz w:val="22"/>
          <w:szCs w:val="22"/>
        </w:rPr>
      </w:pPr>
    </w:p>
    <w:p w14:paraId="4BE82A09" w14:textId="79DEEDA4" w:rsidR="00AD2A37" w:rsidRPr="00E65829" w:rsidRDefault="00306E9C" w:rsidP="00AD2A37">
      <w:pPr>
        <w:jc w:val="both"/>
        <w:rPr>
          <w:sz w:val="22"/>
          <w:szCs w:val="22"/>
        </w:rPr>
      </w:pPr>
      <w:r w:rsidRPr="00E65829">
        <w:rPr>
          <w:sz w:val="22"/>
          <w:szCs w:val="22"/>
        </w:rPr>
        <w:t xml:space="preserve">A DoLS Authorisation should not simply expire; it should be </w:t>
      </w:r>
      <w:r w:rsidR="00AD2A37" w:rsidRPr="00E65829">
        <w:rPr>
          <w:sz w:val="22"/>
          <w:szCs w:val="22"/>
        </w:rPr>
        <w:t>reviewed to bring it to an end</w:t>
      </w:r>
      <w:r w:rsidR="00057CC4" w:rsidRPr="00E65829">
        <w:rPr>
          <w:sz w:val="22"/>
          <w:szCs w:val="22"/>
        </w:rPr>
        <w:t>. T</w:t>
      </w:r>
      <w:r w:rsidR="00AD2A37" w:rsidRPr="00E65829">
        <w:rPr>
          <w:sz w:val="22"/>
          <w:szCs w:val="22"/>
        </w:rPr>
        <w:t xml:space="preserve">he exception to this is if a new setting has requested a new authorisation as described on page </w:t>
      </w:r>
      <w:r w:rsidR="00E17C65" w:rsidRPr="00E17C65">
        <w:rPr>
          <w:sz w:val="22"/>
          <w:szCs w:val="22"/>
        </w:rPr>
        <w:t>27</w:t>
      </w:r>
      <w:r w:rsidR="00AD2A37" w:rsidRPr="00E65829">
        <w:rPr>
          <w:sz w:val="22"/>
          <w:szCs w:val="22"/>
        </w:rPr>
        <w:t>.</w:t>
      </w:r>
    </w:p>
    <w:p w14:paraId="4A02A581" w14:textId="77777777" w:rsidR="00306E9C" w:rsidRPr="00E65829" w:rsidRDefault="00306E9C" w:rsidP="00306E9C">
      <w:pPr>
        <w:jc w:val="both"/>
        <w:rPr>
          <w:sz w:val="22"/>
          <w:szCs w:val="22"/>
        </w:rPr>
      </w:pPr>
    </w:p>
    <w:p w14:paraId="629420C0" w14:textId="77777777" w:rsidR="00306E9C" w:rsidRPr="00E65829" w:rsidRDefault="00306E9C" w:rsidP="00306E9C">
      <w:pPr>
        <w:jc w:val="both"/>
        <w:rPr>
          <w:sz w:val="22"/>
          <w:szCs w:val="22"/>
        </w:rPr>
      </w:pPr>
      <w:r w:rsidRPr="00E65829">
        <w:rPr>
          <w:sz w:val="22"/>
          <w:szCs w:val="22"/>
        </w:rPr>
        <w:t xml:space="preserve">Very often in hospitals and care homes people are discharged without any action being taken in relation to the Authorisation. </w:t>
      </w:r>
    </w:p>
    <w:p w14:paraId="2092127C" w14:textId="77777777" w:rsidR="00306E9C" w:rsidRPr="00E65829" w:rsidRDefault="00306E9C" w:rsidP="00306E9C">
      <w:pPr>
        <w:jc w:val="both"/>
        <w:rPr>
          <w:sz w:val="22"/>
          <w:szCs w:val="22"/>
        </w:rPr>
      </w:pPr>
    </w:p>
    <w:p w14:paraId="4AAF1FAC" w14:textId="77777777" w:rsidR="00306E9C" w:rsidRPr="00E65829" w:rsidRDefault="00306E9C" w:rsidP="00306E9C">
      <w:pPr>
        <w:jc w:val="both"/>
        <w:rPr>
          <w:sz w:val="22"/>
          <w:szCs w:val="22"/>
        </w:rPr>
      </w:pPr>
      <w:r w:rsidRPr="00E65829">
        <w:rPr>
          <w:sz w:val="22"/>
          <w:szCs w:val="22"/>
        </w:rPr>
        <w:t>This form provides, at page 2, a simple way for the Managing Authority to request a review to end an Authorisation for a person who is about to be discharged.</w:t>
      </w:r>
    </w:p>
    <w:p w14:paraId="3B5EDCF5" w14:textId="77777777" w:rsidR="00306E9C" w:rsidRPr="00E65829" w:rsidRDefault="00306E9C" w:rsidP="00306E9C">
      <w:pPr>
        <w:jc w:val="both"/>
        <w:rPr>
          <w:sz w:val="22"/>
          <w:szCs w:val="22"/>
        </w:rPr>
      </w:pPr>
    </w:p>
    <w:p w14:paraId="414F63D1" w14:textId="51801E5D" w:rsidR="00306E9C" w:rsidRPr="00E65829" w:rsidRDefault="00306E9C" w:rsidP="00306E9C">
      <w:pPr>
        <w:jc w:val="both"/>
        <w:rPr>
          <w:sz w:val="22"/>
          <w:szCs w:val="22"/>
        </w:rPr>
      </w:pPr>
      <w:r w:rsidRPr="00E65829">
        <w:rPr>
          <w:sz w:val="22"/>
          <w:szCs w:val="22"/>
        </w:rPr>
        <w:t>There must have been a change in the person’s circumstances and the Managing Authority now believes that the person can be cared for elsewhere. This will generate a best interest</w:t>
      </w:r>
      <w:r w:rsidR="00843956" w:rsidRPr="00E65829">
        <w:rPr>
          <w:sz w:val="22"/>
          <w:szCs w:val="22"/>
        </w:rPr>
        <w:t>s</w:t>
      </w:r>
      <w:r w:rsidRPr="00E65829">
        <w:rPr>
          <w:sz w:val="22"/>
          <w:szCs w:val="22"/>
        </w:rPr>
        <w:t xml:space="preserve"> decision and the Managing Authority can inform the Supervisory Body as soon as they have plans for the person’s discharge.</w:t>
      </w:r>
    </w:p>
    <w:p w14:paraId="1DB52756" w14:textId="77777777" w:rsidR="00306E9C" w:rsidRPr="00E65829" w:rsidRDefault="00306E9C" w:rsidP="00306E9C">
      <w:pPr>
        <w:jc w:val="both"/>
        <w:rPr>
          <w:sz w:val="22"/>
          <w:szCs w:val="22"/>
        </w:rPr>
      </w:pPr>
    </w:p>
    <w:p w14:paraId="49B2E2FC" w14:textId="77777777" w:rsidR="00306E9C" w:rsidRPr="00E65829" w:rsidRDefault="00306E9C" w:rsidP="00306E9C">
      <w:pPr>
        <w:jc w:val="both"/>
        <w:rPr>
          <w:sz w:val="22"/>
          <w:szCs w:val="22"/>
        </w:rPr>
      </w:pPr>
      <w:r w:rsidRPr="00E65829">
        <w:rPr>
          <w:sz w:val="22"/>
          <w:szCs w:val="22"/>
        </w:rPr>
        <w:lastRenderedPageBreak/>
        <w:t xml:space="preserve">The date when the person is due to leave and the new address of the person must be stated. </w:t>
      </w:r>
    </w:p>
    <w:p w14:paraId="6EBAC818" w14:textId="77777777" w:rsidR="00306E9C" w:rsidRPr="00E65829" w:rsidRDefault="00306E9C" w:rsidP="00306E9C">
      <w:pPr>
        <w:jc w:val="both"/>
        <w:rPr>
          <w:sz w:val="22"/>
          <w:szCs w:val="22"/>
        </w:rPr>
      </w:pPr>
    </w:p>
    <w:p w14:paraId="0E9B25CD" w14:textId="47CCEB92" w:rsidR="00306E9C" w:rsidRPr="00E65829" w:rsidRDefault="00306E9C" w:rsidP="00306E9C">
      <w:pPr>
        <w:jc w:val="both"/>
        <w:rPr>
          <w:sz w:val="22"/>
          <w:szCs w:val="22"/>
        </w:rPr>
      </w:pPr>
      <w:r w:rsidRPr="00E65829">
        <w:rPr>
          <w:sz w:val="22"/>
          <w:szCs w:val="22"/>
        </w:rPr>
        <w:t xml:space="preserve">The new address is needed to determine whether the Supervisory Body need to make contact in </w:t>
      </w:r>
      <w:r w:rsidR="00EE5299">
        <w:rPr>
          <w:sz w:val="22"/>
          <w:szCs w:val="22"/>
        </w:rPr>
        <w:t>relation to a subsequent A</w:t>
      </w:r>
      <w:r w:rsidRPr="00E65829">
        <w:rPr>
          <w:sz w:val="22"/>
          <w:szCs w:val="22"/>
        </w:rPr>
        <w:t>uthorisation.</w:t>
      </w:r>
    </w:p>
    <w:p w14:paraId="7105DE4B" w14:textId="77777777" w:rsidR="00306E9C" w:rsidRPr="00E65829" w:rsidRDefault="00306E9C" w:rsidP="00306E9C">
      <w:pPr>
        <w:jc w:val="both"/>
        <w:rPr>
          <w:sz w:val="22"/>
          <w:szCs w:val="22"/>
        </w:rPr>
      </w:pPr>
    </w:p>
    <w:p w14:paraId="092DE5A0" w14:textId="1B707BFD" w:rsidR="00306E9C" w:rsidRPr="00E65829" w:rsidRDefault="00306E9C" w:rsidP="00306E9C">
      <w:pPr>
        <w:jc w:val="both"/>
        <w:rPr>
          <w:sz w:val="22"/>
          <w:szCs w:val="22"/>
        </w:rPr>
      </w:pPr>
      <w:r w:rsidRPr="00E65829">
        <w:rPr>
          <w:sz w:val="22"/>
          <w:szCs w:val="22"/>
        </w:rPr>
        <w:t xml:space="preserve">This should be accompanied by the best interests decision that has been made in relation to this decision. </w:t>
      </w:r>
    </w:p>
    <w:p w14:paraId="40CEE0B3" w14:textId="77777777" w:rsidR="00306E9C" w:rsidRPr="00E65829" w:rsidRDefault="00306E9C" w:rsidP="00306E9C">
      <w:pPr>
        <w:jc w:val="both"/>
        <w:rPr>
          <w:sz w:val="22"/>
          <w:szCs w:val="22"/>
        </w:rPr>
      </w:pPr>
    </w:p>
    <w:p w14:paraId="5B8F07FF" w14:textId="732C4F8D" w:rsidR="00306E9C" w:rsidRPr="00E65829" w:rsidRDefault="00306E9C" w:rsidP="00306E9C">
      <w:pPr>
        <w:jc w:val="both"/>
        <w:rPr>
          <w:sz w:val="22"/>
          <w:szCs w:val="22"/>
        </w:rPr>
      </w:pPr>
      <w:r w:rsidRPr="00E65829">
        <w:rPr>
          <w:sz w:val="22"/>
          <w:szCs w:val="22"/>
        </w:rPr>
        <w:t>There is room on the form to state for review purposes why it is no longer in the person’s best interests to remain in the care home or</w:t>
      </w:r>
      <w:r w:rsidR="005465D6">
        <w:rPr>
          <w:sz w:val="22"/>
          <w:szCs w:val="22"/>
        </w:rPr>
        <w:t xml:space="preserve"> hospital. This will allow the Supervisory B</w:t>
      </w:r>
      <w:r w:rsidRPr="00E65829">
        <w:rPr>
          <w:sz w:val="22"/>
          <w:szCs w:val="22"/>
        </w:rPr>
        <w:t>ody to cease the DoLS authorisation using Form 9 – Standard Authorisation Ceased.</w:t>
      </w:r>
    </w:p>
    <w:p w14:paraId="4566AA49" w14:textId="77777777" w:rsidR="00306E9C" w:rsidRPr="00E65829" w:rsidRDefault="00306E9C" w:rsidP="00306E9C">
      <w:pPr>
        <w:jc w:val="both"/>
        <w:rPr>
          <w:sz w:val="22"/>
          <w:szCs w:val="22"/>
        </w:rPr>
      </w:pPr>
    </w:p>
    <w:p w14:paraId="0E9F8EC2" w14:textId="77777777" w:rsidR="00306E9C" w:rsidRPr="00E65829" w:rsidRDefault="00306E9C" w:rsidP="00306E9C">
      <w:pPr>
        <w:ind w:left="1440" w:hanging="1440"/>
        <w:jc w:val="both"/>
        <w:rPr>
          <w:b/>
          <w:i/>
          <w:sz w:val="22"/>
          <w:szCs w:val="22"/>
        </w:rPr>
      </w:pPr>
      <w:r w:rsidRPr="00E65829">
        <w:rPr>
          <w:b/>
          <w:i/>
          <w:sz w:val="22"/>
          <w:szCs w:val="22"/>
        </w:rPr>
        <w:t>Page 3:</w:t>
      </w:r>
      <w:r w:rsidRPr="00E65829">
        <w:rPr>
          <w:b/>
          <w:i/>
          <w:sz w:val="22"/>
          <w:szCs w:val="22"/>
        </w:rPr>
        <w:tab/>
        <w:t>Supervisory Body’s decision as to whether any qualifying requirements are reviewable</w:t>
      </w:r>
    </w:p>
    <w:p w14:paraId="1A3472F5" w14:textId="77777777" w:rsidR="00306E9C" w:rsidRPr="00E65829" w:rsidRDefault="00306E9C" w:rsidP="00306E9C">
      <w:pPr>
        <w:jc w:val="both"/>
        <w:rPr>
          <w:sz w:val="22"/>
          <w:szCs w:val="22"/>
        </w:rPr>
      </w:pPr>
    </w:p>
    <w:p w14:paraId="692AE99B" w14:textId="77777777" w:rsidR="00306E9C" w:rsidRPr="00E65829" w:rsidRDefault="00306E9C" w:rsidP="00306E9C">
      <w:pPr>
        <w:jc w:val="both"/>
        <w:rPr>
          <w:sz w:val="22"/>
          <w:szCs w:val="22"/>
        </w:rPr>
      </w:pPr>
      <w:r w:rsidRPr="00E65829">
        <w:rPr>
          <w:sz w:val="22"/>
          <w:szCs w:val="22"/>
        </w:rPr>
        <w:t>The first section relates to whether there is information provided to suggest that one or more of the requirements may need to be reviewed.</w:t>
      </w:r>
    </w:p>
    <w:p w14:paraId="2E50DFE3" w14:textId="77777777" w:rsidR="00306E9C" w:rsidRPr="00E65829" w:rsidRDefault="00306E9C" w:rsidP="00306E9C">
      <w:pPr>
        <w:jc w:val="both"/>
        <w:rPr>
          <w:sz w:val="22"/>
          <w:szCs w:val="22"/>
        </w:rPr>
      </w:pPr>
    </w:p>
    <w:p w14:paraId="6FA9D59D" w14:textId="6281E9A9" w:rsidR="00306E9C" w:rsidRPr="00E65829" w:rsidRDefault="00306E9C" w:rsidP="00306E9C">
      <w:pPr>
        <w:jc w:val="both"/>
        <w:rPr>
          <w:sz w:val="22"/>
          <w:szCs w:val="22"/>
        </w:rPr>
      </w:pPr>
      <w:r w:rsidRPr="00E65829">
        <w:rPr>
          <w:sz w:val="22"/>
          <w:szCs w:val="22"/>
        </w:rPr>
        <w:t>First</w:t>
      </w:r>
      <w:r w:rsidR="00843956" w:rsidRPr="00E65829">
        <w:rPr>
          <w:sz w:val="22"/>
          <w:szCs w:val="22"/>
        </w:rPr>
        <w:t>,</w:t>
      </w:r>
      <w:r w:rsidRPr="00E65829">
        <w:rPr>
          <w:sz w:val="22"/>
          <w:szCs w:val="22"/>
        </w:rPr>
        <w:t xml:space="preserve"> there is the option that the Supervisory Body do not consider there are grounds for review. Therefore</w:t>
      </w:r>
      <w:r w:rsidR="00843956" w:rsidRPr="00E65829">
        <w:rPr>
          <w:sz w:val="22"/>
          <w:szCs w:val="22"/>
        </w:rPr>
        <w:t>,</w:t>
      </w:r>
      <w:r w:rsidRPr="00E65829">
        <w:rPr>
          <w:sz w:val="22"/>
          <w:szCs w:val="22"/>
        </w:rPr>
        <w:t xml:space="preserve"> the Authorisation will stay in place and the dates will be entered.</w:t>
      </w:r>
    </w:p>
    <w:p w14:paraId="6174D32E" w14:textId="77777777" w:rsidR="00306E9C" w:rsidRPr="00E65829" w:rsidRDefault="00306E9C" w:rsidP="00306E9C">
      <w:pPr>
        <w:jc w:val="both"/>
        <w:rPr>
          <w:sz w:val="22"/>
          <w:szCs w:val="22"/>
        </w:rPr>
      </w:pPr>
    </w:p>
    <w:p w14:paraId="59D68252" w14:textId="77777777" w:rsidR="00306E9C" w:rsidRPr="00E65829" w:rsidRDefault="00306E9C" w:rsidP="00306E9C">
      <w:pPr>
        <w:jc w:val="both"/>
        <w:rPr>
          <w:sz w:val="22"/>
          <w:szCs w:val="22"/>
        </w:rPr>
      </w:pPr>
      <w:r w:rsidRPr="00E65829">
        <w:rPr>
          <w:sz w:val="22"/>
          <w:szCs w:val="22"/>
        </w:rPr>
        <w:t xml:space="preserve">It is important to note that any review of an existing DoLS Authorisation can only be considered within the given time period. </w:t>
      </w:r>
    </w:p>
    <w:p w14:paraId="1552723C" w14:textId="77777777" w:rsidR="00306E9C" w:rsidRPr="00E65829" w:rsidRDefault="00306E9C" w:rsidP="00306E9C">
      <w:pPr>
        <w:jc w:val="both"/>
        <w:rPr>
          <w:sz w:val="22"/>
          <w:szCs w:val="22"/>
        </w:rPr>
      </w:pPr>
    </w:p>
    <w:p w14:paraId="16F53799" w14:textId="77777777" w:rsidR="00306E9C" w:rsidRPr="00E65829" w:rsidRDefault="00306E9C" w:rsidP="00306E9C">
      <w:pPr>
        <w:jc w:val="both"/>
        <w:rPr>
          <w:sz w:val="22"/>
          <w:szCs w:val="22"/>
        </w:rPr>
      </w:pPr>
      <w:r w:rsidRPr="00E65829">
        <w:rPr>
          <w:sz w:val="22"/>
          <w:szCs w:val="22"/>
        </w:rPr>
        <w:t>Often Managing Authorities will request reviews when the Authorisation is almost at an end. In this scenario it is better to advise them to request a Further Authorisation using Form 2, when all requirements will be assessed again.</w:t>
      </w:r>
    </w:p>
    <w:p w14:paraId="5862AD37" w14:textId="77777777" w:rsidR="00306E9C" w:rsidRPr="00E65829" w:rsidRDefault="00306E9C" w:rsidP="00306E9C">
      <w:pPr>
        <w:jc w:val="both"/>
        <w:rPr>
          <w:sz w:val="22"/>
          <w:szCs w:val="22"/>
        </w:rPr>
      </w:pPr>
    </w:p>
    <w:p w14:paraId="5C9BFF81" w14:textId="77777777" w:rsidR="00306E9C" w:rsidRPr="00E65829" w:rsidRDefault="00306E9C" w:rsidP="00306E9C">
      <w:pPr>
        <w:jc w:val="both"/>
        <w:rPr>
          <w:sz w:val="22"/>
          <w:szCs w:val="22"/>
        </w:rPr>
      </w:pPr>
      <w:r w:rsidRPr="00E65829">
        <w:rPr>
          <w:sz w:val="22"/>
          <w:szCs w:val="22"/>
        </w:rPr>
        <w:t>If the Supervisory Body has decided the grounds are met, it will have commissioned at least one assessment in relation to this and will indicate:</w:t>
      </w:r>
    </w:p>
    <w:p w14:paraId="67A5E09C" w14:textId="77777777" w:rsidR="00306E9C" w:rsidRPr="00E65829" w:rsidRDefault="00306E9C" w:rsidP="00306E9C">
      <w:pPr>
        <w:jc w:val="both"/>
        <w:rPr>
          <w:sz w:val="22"/>
          <w:szCs w:val="22"/>
        </w:rPr>
      </w:pPr>
    </w:p>
    <w:p w14:paraId="61A6BE53" w14:textId="77777777" w:rsidR="00306E9C" w:rsidRPr="00E65829" w:rsidRDefault="00306E9C" w:rsidP="00306E9C">
      <w:pPr>
        <w:pStyle w:val="ListParagraph"/>
        <w:numPr>
          <w:ilvl w:val="0"/>
          <w:numId w:val="31"/>
        </w:numPr>
        <w:spacing w:after="0" w:line="240" w:lineRule="auto"/>
        <w:ind w:left="426"/>
        <w:jc w:val="both"/>
        <w:rPr>
          <w:rFonts w:ascii="Arial" w:hAnsi="Arial" w:cs="Arial"/>
        </w:rPr>
      </w:pPr>
      <w:r w:rsidRPr="00E65829">
        <w:rPr>
          <w:rFonts w:ascii="Arial" w:hAnsi="Arial" w:cs="Arial"/>
        </w:rPr>
        <w:t>which assessments were carried out</w:t>
      </w:r>
    </w:p>
    <w:p w14:paraId="54E06771" w14:textId="77777777" w:rsidR="00306E9C" w:rsidRPr="00E65829" w:rsidRDefault="00306E9C" w:rsidP="00306E9C">
      <w:pPr>
        <w:pStyle w:val="ListParagraph"/>
        <w:numPr>
          <w:ilvl w:val="0"/>
          <w:numId w:val="31"/>
        </w:numPr>
        <w:spacing w:after="0" w:line="240" w:lineRule="auto"/>
        <w:ind w:left="426"/>
        <w:jc w:val="both"/>
        <w:rPr>
          <w:rFonts w:ascii="Arial" w:hAnsi="Arial" w:cs="Arial"/>
        </w:rPr>
      </w:pPr>
      <w:r w:rsidRPr="00E65829">
        <w:rPr>
          <w:rFonts w:ascii="Arial" w:hAnsi="Arial" w:cs="Arial"/>
        </w:rPr>
        <w:t xml:space="preserve">whether the requirement was met or not met </w:t>
      </w:r>
    </w:p>
    <w:p w14:paraId="3FED4C77" w14:textId="77777777" w:rsidR="00306E9C" w:rsidRPr="00E65829" w:rsidRDefault="00306E9C" w:rsidP="00306E9C">
      <w:pPr>
        <w:pStyle w:val="ListParagraph"/>
        <w:numPr>
          <w:ilvl w:val="0"/>
          <w:numId w:val="31"/>
        </w:numPr>
        <w:spacing w:after="0" w:line="240" w:lineRule="auto"/>
        <w:ind w:left="426"/>
        <w:jc w:val="both"/>
        <w:rPr>
          <w:rFonts w:ascii="Arial" w:hAnsi="Arial" w:cs="Arial"/>
        </w:rPr>
      </w:pPr>
      <w:r w:rsidRPr="00E65829">
        <w:rPr>
          <w:rFonts w:ascii="Arial" w:hAnsi="Arial" w:cs="Arial"/>
        </w:rPr>
        <w:t>the reason why the requirement has changed</w:t>
      </w:r>
    </w:p>
    <w:p w14:paraId="0D9B5916" w14:textId="77777777" w:rsidR="00306E9C" w:rsidRPr="00E65829" w:rsidRDefault="00306E9C" w:rsidP="00306E9C">
      <w:pPr>
        <w:jc w:val="both"/>
        <w:rPr>
          <w:sz w:val="22"/>
          <w:szCs w:val="22"/>
        </w:rPr>
      </w:pPr>
    </w:p>
    <w:p w14:paraId="1BB54B08" w14:textId="77777777" w:rsidR="00306E9C" w:rsidRPr="00E65829" w:rsidRDefault="00306E9C" w:rsidP="00306E9C">
      <w:pPr>
        <w:jc w:val="both"/>
        <w:rPr>
          <w:sz w:val="22"/>
          <w:szCs w:val="22"/>
          <w:u w:val="single"/>
        </w:rPr>
      </w:pPr>
      <w:r w:rsidRPr="00E65829">
        <w:rPr>
          <w:sz w:val="22"/>
          <w:szCs w:val="22"/>
          <w:u w:val="single"/>
        </w:rPr>
        <w:t>Outcome of the Review</w:t>
      </w:r>
    </w:p>
    <w:p w14:paraId="150C2190" w14:textId="77777777" w:rsidR="00306E9C" w:rsidRPr="00E65829" w:rsidRDefault="00306E9C" w:rsidP="00306E9C">
      <w:pPr>
        <w:jc w:val="both"/>
        <w:rPr>
          <w:sz w:val="22"/>
          <w:szCs w:val="22"/>
        </w:rPr>
      </w:pPr>
    </w:p>
    <w:p w14:paraId="0D7058DF" w14:textId="45514B0A" w:rsidR="00306E9C" w:rsidRPr="00E65829" w:rsidRDefault="00306E9C" w:rsidP="00306E9C">
      <w:pPr>
        <w:jc w:val="both"/>
        <w:rPr>
          <w:sz w:val="22"/>
          <w:szCs w:val="22"/>
        </w:rPr>
      </w:pPr>
      <w:r w:rsidRPr="00E65829">
        <w:rPr>
          <w:sz w:val="22"/>
          <w:szCs w:val="22"/>
        </w:rPr>
        <w:t>There are three possible outcomes following the review</w:t>
      </w:r>
      <w:r w:rsidR="00843956" w:rsidRPr="00E65829">
        <w:rPr>
          <w:sz w:val="22"/>
          <w:szCs w:val="22"/>
        </w:rPr>
        <w:t>:</w:t>
      </w:r>
    </w:p>
    <w:p w14:paraId="2A0E2866" w14:textId="77777777" w:rsidR="00306E9C" w:rsidRPr="00E65829" w:rsidRDefault="00306E9C" w:rsidP="00306E9C">
      <w:pPr>
        <w:jc w:val="both"/>
        <w:rPr>
          <w:sz w:val="22"/>
          <w:szCs w:val="22"/>
        </w:rPr>
      </w:pPr>
    </w:p>
    <w:p w14:paraId="7C308C2B" w14:textId="5AB885F7" w:rsidR="00306E9C" w:rsidRPr="00E65829" w:rsidRDefault="00306E9C" w:rsidP="00306E9C">
      <w:pPr>
        <w:pStyle w:val="ListParagraph"/>
        <w:numPr>
          <w:ilvl w:val="0"/>
          <w:numId w:val="29"/>
        </w:numPr>
        <w:spacing w:after="0" w:line="240" w:lineRule="auto"/>
        <w:ind w:left="426"/>
        <w:jc w:val="both"/>
        <w:rPr>
          <w:rFonts w:ascii="Arial" w:hAnsi="Arial" w:cs="Arial"/>
        </w:rPr>
      </w:pPr>
      <w:r w:rsidRPr="00E65829">
        <w:rPr>
          <w:rFonts w:ascii="Arial" w:hAnsi="Arial" w:cs="Arial"/>
        </w:rPr>
        <w:t>At least one of the requirements w</w:t>
      </w:r>
      <w:r w:rsidR="00843956" w:rsidRPr="00E65829">
        <w:rPr>
          <w:rFonts w:ascii="Arial" w:hAnsi="Arial" w:cs="Arial"/>
        </w:rPr>
        <w:t>as</w:t>
      </w:r>
      <w:r w:rsidRPr="00E65829">
        <w:rPr>
          <w:rFonts w:ascii="Arial" w:hAnsi="Arial" w:cs="Arial"/>
        </w:rPr>
        <w:t xml:space="preserve"> not met and therefore the Standard Authorisation will cease and the date of that will be entered</w:t>
      </w:r>
      <w:r w:rsidR="00843956" w:rsidRPr="00E65829">
        <w:rPr>
          <w:rFonts w:ascii="Arial" w:hAnsi="Arial" w:cs="Arial"/>
        </w:rPr>
        <w:t>;</w:t>
      </w:r>
    </w:p>
    <w:p w14:paraId="1EDBD24D" w14:textId="77777777" w:rsidR="00306E9C" w:rsidRPr="0044057B" w:rsidRDefault="00306E9C" w:rsidP="00AE70C2">
      <w:pPr>
        <w:jc w:val="both"/>
        <w:rPr>
          <w:sz w:val="22"/>
          <w:szCs w:val="22"/>
        </w:rPr>
      </w:pPr>
    </w:p>
    <w:p w14:paraId="234B3481" w14:textId="2B5821E6" w:rsidR="00306E9C" w:rsidRPr="00E65829" w:rsidRDefault="00306E9C" w:rsidP="00306E9C">
      <w:pPr>
        <w:pStyle w:val="ListParagraph"/>
        <w:numPr>
          <w:ilvl w:val="0"/>
          <w:numId w:val="29"/>
        </w:numPr>
        <w:spacing w:after="0" w:line="240" w:lineRule="auto"/>
        <w:ind w:left="426"/>
        <w:jc w:val="both"/>
        <w:rPr>
          <w:rFonts w:ascii="Arial" w:hAnsi="Arial" w:cs="Arial"/>
        </w:rPr>
      </w:pPr>
      <w:r w:rsidRPr="00E65829">
        <w:rPr>
          <w:rFonts w:ascii="Arial" w:hAnsi="Arial" w:cs="Arial"/>
        </w:rPr>
        <w:t>Based on the assessments that were carried out, the reasons given in the Standard Authorisation as to why the person meets the requirements have been varied will have been described in summary in the table above but will also be supported by a full assessment</w:t>
      </w:r>
      <w:r w:rsidR="00843956" w:rsidRPr="00E65829">
        <w:rPr>
          <w:rFonts w:ascii="Arial" w:hAnsi="Arial" w:cs="Arial"/>
        </w:rPr>
        <w:t>;</w:t>
      </w:r>
    </w:p>
    <w:p w14:paraId="172A0704" w14:textId="77777777" w:rsidR="00306E9C" w:rsidRPr="00E65829" w:rsidRDefault="00306E9C" w:rsidP="00306E9C">
      <w:pPr>
        <w:ind w:left="426"/>
        <w:jc w:val="both"/>
        <w:rPr>
          <w:sz w:val="22"/>
          <w:szCs w:val="22"/>
        </w:rPr>
      </w:pPr>
    </w:p>
    <w:p w14:paraId="425BE93D" w14:textId="77777777" w:rsidR="00306E9C" w:rsidRPr="00E65829" w:rsidRDefault="00306E9C" w:rsidP="00306E9C">
      <w:pPr>
        <w:pStyle w:val="ListParagraph"/>
        <w:numPr>
          <w:ilvl w:val="0"/>
          <w:numId w:val="29"/>
        </w:numPr>
        <w:spacing w:after="0" w:line="240" w:lineRule="auto"/>
        <w:ind w:left="426"/>
        <w:jc w:val="both"/>
        <w:rPr>
          <w:rFonts w:ascii="Arial" w:hAnsi="Arial" w:cs="Arial"/>
        </w:rPr>
      </w:pPr>
      <w:r w:rsidRPr="00E65829">
        <w:rPr>
          <w:rFonts w:ascii="Arial" w:hAnsi="Arial" w:cs="Arial"/>
        </w:rPr>
        <w:t>All the review assessments carried out concluded that the person continues to meet the requirements to which they relate.  Therefore the Standard Authorisation will continue to be in force until the date the Authorisation was originally given. This outcome may also be supplemented by a change in conditions.</w:t>
      </w:r>
    </w:p>
    <w:p w14:paraId="5DF78D31" w14:textId="77777777" w:rsidR="00AE70C2" w:rsidRPr="00E65829" w:rsidRDefault="00AE70C2" w:rsidP="00306E9C">
      <w:pPr>
        <w:jc w:val="both"/>
        <w:rPr>
          <w:b/>
          <w:i/>
          <w:sz w:val="22"/>
          <w:szCs w:val="22"/>
        </w:rPr>
      </w:pPr>
    </w:p>
    <w:p w14:paraId="490EF4A1" w14:textId="77777777" w:rsidR="00614918" w:rsidRDefault="00614918" w:rsidP="00306E9C">
      <w:pPr>
        <w:jc w:val="both"/>
        <w:rPr>
          <w:b/>
          <w:i/>
          <w:sz w:val="22"/>
          <w:szCs w:val="22"/>
        </w:rPr>
      </w:pPr>
    </w:p>
    <w:p w14:paraId="5DCB9D34" w14:textId="77777777" w:rsidR="00614918" w:rsidRDefault="00614918" w:rsidP="00306E9C">
      <w:pPr>
        <w:jc w:val="both"/>
        <w:rPr>
          <w:b/>
          <w:i/>
          <w:sz w:val="22"/>
          <w:szCs w:val="22"/>
        </w:rPr>
      </w:pPr>
    </w:p>
    <w:p w14:paraId="675AB020" w14:textId="77777777" w:rsidR="00614918" w:rsidRDefault="00614918" w:rsidP="00306E9C">
      <w:pPr>
        <w:jc w:val="both"/>
        <w:rPr>
          <w:b/>
          <w:i/>
          <w:sz w:val="22"/>
          <w:szCs w:val="22"/>
        </w:rPr>
      </w:pPr>
    </w:p>
    <w:p w14:paraId="1D23AC78" w14:textId="77777777" w:rsidR="00614918" w:rsidRDefault="00614918" w:rsidP="00306E9C">
      <w:pPr>
        <w:jc w:val="both"/>
        <w:rPr>
          <w:b/>
          <w:i/>
          <w:sz w:val="22"/>
          <w:szCs w:val="22"/>
        </w:rPr>
      </w:pPr>
    </w:p>
    <w:p w14:paraId="7C9C4032" w14:textId="77777777" w:rsidR="00614918" w:rsidRDefault="00614918" w:rsidP="00306E9C">
      <w:pPr>
        <w:jc w:val="both"/>
        <w:rPr>
          <w:b/>
          <w:i/>
          <w:sz w:val="22"/>
          <w:szCs w:val="22"/>
        </w:rPr>
      </w:pPr>
    </w:p>
    <w:p w14:paraId="7DB0C216" w14:textId="77777777" w:rsidR="00306E9C" w:rsidRPr="00E65829" w:rsidRDefault="00306E9C" w:rsidP="00306E9C">
      <w:pPr>
        <w:jc w:val="both"/>
        <w:rPr>
          <w:b/>
          <w:i/>
          <w:sz w:val="22"/>
          <w:szCs w:val="22"/>
        </w:rPr>
      </w:pPr>
      <w:r w:rsidRPr="00E65829">
        <w:rPr>
          <w:b/>
          <w:i/>
          <w:sz w:val="22"/>
          <w:szCs w:val="22"/>
        </w:rPr>
        <w:lastRenderedPageBreak/>
        <w:t>Page 4:</w:t>
      </w:r>
      <w:r w:rsidRPr="00E65829">
        <w:rPr>
          <w:b/>
          <w:i/>
          <w:sz w:val="22"/>
          <w:szCs w:val="22"/>
        </w:rPr>
        <w:tab/>
        <w:t xml:space="preserve">Review of Conditions Only </w:t>
      </w:r>
    </w:p>
    <w:p w14:paraId="0112B03F" w14:textId="77777777" w:rsidR="00306E9C" w:rsidRPr="00E76A6C" w:rsidRDefault="00306E9C" w:rsidP="00306E9C">
      <w:pPr>
        <w:jc w:val="both"/>
        <w:rPr>
          <w:color w:val="auto"/>
          <w:sz w:val="22"/>
          <w:szCs w:val="22"/>
        </w:rPr>
      </w:pPr>
    </w:p>
    <w:p w14:paraId="78573BB9" w14:textId="27CFC881" w:rsidR="00014AEC" w:rsidRPr="00E76A6C" w:rsidRDefault="00014AEC" w:rsidP="00306E9C">
      <w:pPr>
        <w:jc w:val="both"/>
        <w:rPr>
          <w:color w:val="auto"/>
          <w:sz w:val="22"/>
          <w:szCs w:val="22"/>
        </w:rPr>
      </w:pPr>
      <w:r w:rsidRPr="00E76A6C">
        <w:rPr>
          <w:color w:val="auto"/>
          <w:sz w:val="22"/>
          <w:szCs w:val="22"/>
        </w:rPr>
        <w:t xml:space="preserve">It is important to note that it is possible to request a review </w:t>
      </w:r>
      <w:r w:rsidR="00E76A6C">
        <w:rPr>
          <w:color w:val="auto"/>
          <w:sz w:val="22"/>
          <w:szCs w:val="22"/>
        </w:rPr>
        <w:t>of conditions alone. Where the Supervisory B</w:t>
      </w:r>
      <w:r w:rsidRPr="00E76A6C">
        <w:rPr>
          <w:color w:val="auto"/>
          <w:sz w:val="22"/>
          <w:szCs w:val="22"/>
        </w:rPr>
        <w:t xml:space="preserve">ody decides that the best interests requirement should be reviewed solely because details of </w:t>
      </w:r>
      <w:r w:rsidR="00E76A6C">
        <w:rPr>
          <w:color w:val="auto"/>
          <w:sz w:val="22"/>
          <w:szCs w:val="22"/>
        </w:rPr>
        <w:t>the conditions attached to the A</w:t>
      </w:r>
      <w:r w:rsidRPr="00E76A6C">
        <w:rPr>
          <w:color w:val="auto"/>
          <w:sz w:val="22"/>
          <w:szCs w:val="22"/>
        </w:rPr>
        <w:t>uthorisation need to be changed, and the review request does not include evidence that there is a significant change in the person’s overall circumstances, then there is no need for a full reass</w:t>
      </w:r>
      <w:r w:rsidR="00E76A6C">
        <w:rPr>
          <w:color w:val="auto"/>
          <w:sz w:val="22"/>
          <w:szCs w:val="22"/>
        </w:rPr>
        <w:t>essment of best interests. The Supervisory B</w:t>
      </w:r>
      <w:r w:rsidRPr="00E76A6C">
        <w:rPr>
          <w:color w:val="auto"/>
          <w:sz w:val="22"/>
          <w:szCs w:val="22"/>
        </w:rPr>
        <w:t xml:space="preserve">ody can vary the conditions attached as appropriate. In deciding whether a full </w:t>
      </w:r>
      <w:r w:rsidR="00E76A6C">
        <w:rPr>
          <w:color w:val="auto"/>
          <w:sz w:val="22"/>
          <w:szCs w:val="22"/>
        </w:rPr>
        <w:t>reassessment is necessary, the Supervisory B</w:t>
      </w:r>
      <w:r w:rsidRPr="00E76A6C">
        <w:rPr>
          <w:color w:val="auto"/>
          <w:sz w:val="22"/>
          <w:szCs w:val="22"/>
        </w:rPr>
        <w:t>ody should consid</w:t>
      </w:r>
      <w:r w:rsidR="005465D6">
        <w:rPr>
          <w:color w:val="auto"/>
          <w:sz w:val="22"/>
          <w:szCs w:val="22"/>
        </w:rPr>
        <w:t>er whether the grounds for the A</w:t>
      </w:r>
      <w:r w:rsidRPr="00E76A6C">
        <w:rPr>
          <w:color w:val="auto"/>
          <w:sz w:val="22"/>
          <w:szCs w:val="22"/>
        </w:rPr>
        <w:t>uthorisation, or the nature of the conditions, are being contested by anyone as part of the review request. If the review relates to any of the other requirements, or to a significant change in the person’s situation under the b</w:t>
      </w:r>
      <w:r w:rsidR="00C1592F">
        <w:rPr>
          <w:color w:val="auto"/>
          <w:sz w:val="22"/>
          <w:szCs w:val="22"/>
        </w:rPr>
        <w:t>est interests requirement, the Supervisory B</w:t>
      </w:r>
      <w:r w:rsidRPr="00E76A6C">
        <w:rPr>
          <w:color w:val="auto"/>
          <w:sz w:val="22"/>
          <w:szCs w:val="22"/>
        </w:rPr>
        <w:t>ody must obtain a new assessment.</w:t>
      </w:r>
    </w:p>
    <w:p w14:paraId="6995B67B" w14:textId="77777777" w:rsidR="00014AEC" w:rsidRPr="00E76A6C" w:rsidRDefault="00014AEC" w:rsidP="00306E9C">
      <w:pPr>
        <w:jc w:val="both"/>
        <w:rPr>
          <w:color w:val="auto"/>
        </w:rPr>
      </w:pPr>
    </w:p>
    <w:p w14:paraId="45000F44" w14:textId="7B2F50E1" w:rsidR="00306E9C" w:rsidRPr="00014AEC" w:rsidRDefault="00014AEC" w:rsidP="00306E9C">
      <w:pPr>
        <w:jc w:val="both"/>
        <w:rPr>
          <w:color w:val="auto"/>
          <w:sz w:val="22"/>
          <w:szCs w:val="22"/>
        </w:rPr>
      </w:pPr>
      <w:r w:rsidRPr="00014AEC">
        <w:rPr>
          <w:color w:val="auto"/>
          <w:sz w:val="22"/>
          <w:szCs w:val="22"/>
        </w:rPr>
        <w:t>Once it is decided that this is a review of conditions only</w:t>
      </w:r>
      <w:r w:rsidR="00306E9C" w:rsidRPr="00014AEC">
        <w:rPr>
          <w:color w:val="auto"/>
          <w:sz w:val="22"/>
          <w:szCs w:val="22"/>
        </w:rPr>
        <w:t xml:space="preserve"> this situation the Supervisory Body has two options:</w:t>
      </w:r>
    </w:p>
    <w:p w14:paraId="2E568E41" w14:textId="77777777" w:rsidR="00306E9C" w:rsidRPr="00014AEC" w:rsidRDefault="00306E9C" w:rsidP="00306E9C">
      <w:pPr>
        <w:jc w:val="both"/>
        <w:rPr>
          <w:color w:val="auto"/>
          <w:sz w:val="22"/>
          <w:szCs w:val="22"/>
        </w:rPr>
      </w:pPr>
    </w:p>
    <w:p w14:paraId="499C1DCB" w14:textId="77777777" w:rsidR="00306E9C" w:rsidRPr="00014AEC" w:rsidRDefault="00306E9C" w:rsidP="00306E9C">
      <w:pPr>
        <w:pStyle w:val="ListParagraph"/>
        <w:numPr>
          <w:ilvl w:val="0"/>
          <w:numId w:val="30"/>
        </w:numPr>
        <w:spacing w:after="0" w:line="240" w:lineRule="auto"/>
        <w:ind w:left="426"/>
        <w:jc w:val="both"/>
        <w:rPr>
          <w:rFonts w:ascii="Arial" w:hAnsi="Arial" w:cs="Arial"/>
        </w:rPr>
      </w:pPr>
      <w:r w:rsidRPr="00014AEC">
        <w:rPr>
          <w:rFonts w:ascii="Arial" w:hAnsi="Arial" w:cs="Arial"/>
        </w:rPr>
        <w:t xml:space="preserve">It may find that there has been a change in the person’s case but this does not require a change in conditions </w:t>
      </w:r>
      <w:r w:rsidRPr="00014AEC">
        <w:rPr>
          <w:rFonts w:ascii="Arial" w:hAnsi="Arial" w:cs="Arial"/>
          <w:i/>
        </w:rPr>
        <w:t>or</w:t>
      </w:r>
    </w:p>
    <w:p w14:paraId="052FC7D8" w14:textId="77777777" w:rsidR="00306E9C" w:rsidRPr="00014AEC" w:rsidRDefault="00306E9C" w:rsidP="00306E9C">
      <w:pPr>
        <w:pStyle w:val="ListParagraph"/>
        <w:spacing w:after="0" w:line="240" w:lineRule="auto"/>
        <w:ind w:left="426"/>
        <w:jc w:val="both"/>
        <w:rPr>
          <w:rFonts w:ascii="Arial" w:hAnsi="Arial" w:cs="Arial"/>
        </w:rPr>
      </w:pPr>
    </w:p>
    <w:p w14:paraId="15126DCE" w14:textId="77777777" w:rsidR="00306E9C" w:rsidRPr="00014AEC" w:rsidRDefault="00306E9C" w:rsidP="00306E9C">
      <w:pPr>
        <w:pStyle w:val="ListParagraph"/>
        <w:numPr>
          <w:ilvl w:val="0"/>
          <w:numId w:val="30"/>
        </w:numPr>
        <w:spacing w:after="0" w:line="240" w:lineRule="auto"/>
        <w:ind w:left="426"/>
        <w:jc w:val="both"/>
        <w:rPr>
          <w:rFonts w:ascii="Arial" w:hAnsi="Arial" w:cs="Arial"/>
        </w:rPr>
      </w:pPr>
      <w:r w:rsidRPr="00014AEC">
        <w:rPr>
          <w:rFonts w:ascii="Arial" w:hAnsi="Arial" w:cs="Arial"/>
        </w:rPr>
        <w:t>There has been a change in the person’s case as a result of which the conditions need to be varied and they are noted on this page.</w:t>
      </w:r>
    </w:p>
    <w:p w14:paraId="7F0B447C" w14:textId="77777777" w:rsidR="00306E9C" w:rsidRPr="00014AEC" w:rsidRDefault="00306E9C" w:rsidP="00306E9C">
      <w:pPr>
        <w:jc w:val="both"/>
        <w:rPr>
          <w:color w:val="auto"/>
          <w:sz w:val="22"/>
          <w:szCs w:val="22"/>
        </w:rPr>
      </w:pPr>
    </w:p>
    <w:p w14:paraId="25159775" w14:textId="6720A1A3" w:rsidR="00205D7E" w:rsidRPr="00014AEC" w:rsidRDefault="00306E9C" w:rsidP="00BB7A95">
      <w:pPr>
        <w:jc w:val="both"/>
        <w:rPr>
          <w:color w:val="auto"/>
          <w:sz w:val="22"/>
          <w:szCs w:val="22"/>
        </w:rPr>
      </w:pPr>
      <w:r w:rsidRPr="00014AEC">
        <w:rPr>
          <w:color w:val="auto"/>
          <w:sz w:val="22"/>
          <w:szCs w:val="22"/>
        </w:rPr>
        <w:t>It is hoped that by working with one form only for both request for reviews and outcomes of reviews this will simplify what is a key safety element of the process and reduce paperwork and bureaucracy for the person being deprived of liberty and their families and carers.</w:t>
      </w:r>
      <w:bookmarkStart w:id="21" w:name="_Toc285035558"/>
    </w:p>
    <w:p w14:paraId="1A98E5B0" w14:textId="77777777" w:rsidR="00BB7A95" w:rsidRPr="00014AEC" w:rsidRDefault="00BB7A95" w:rsidP="00BB7A95">
      <w:pPr>
        <w:jc w:val="both"/>
        <w:rPr>
          <w:color w:val="auto"/>
          <w:sz w:val="22"/>
          <w:szCs w:val="22"/>
        </w:rPr>
      </w:pPr>
    </w:p>
    <w:p w14:paraId="023143A0" w14:textId="77777777" w:rsidR="00D11067" w:rsidRPr="00014AEC" w:rsidRDefault="00D11067">
      <w:pPr>
        <w:rPr>
          <w:rFonts w:eastAsiaTheme="majorEastAsia"/>
          <w:b/>
          <w:bCs/>
          <w:color w:val="auto"/>
          <w:sz w:val="22"/>
          <w:szCs w:val="22"/>
          <w:lang w:eastAsia="en-US"/>
        </w:rPr>
      </w:pPr>
      <w:r w:rsidRPr="00014AEC">
        <w:rPr>
          <w:color w:val="auto"/>
          <w:sz w:val="22"/>
          <w:szCs w:val="22"/>
        </w:rPr>
        <w:br w:type="page"/>
      </w:r>
    </w:p>
    <w:p w14:paraId="155FAB1D" w14:textId="28A94E65" w:rsidR="00205D7E" w:rsidRPr="0044057B" w:rsidRDefault="00205D7E" w:rsidP="00D11067">
      <w:pPr>
        <w:pStyle w:val="Header1"/>
        <w:spacing w:before="0" w:line="240" w:lineRule="auto"/>
        <w:ind w:left="1701" w:hanging="1701"/>
        <w:rPr>
          <w:color w:val="auto"/>
          <w:sz w:val="22"/>
          <w:szCs w:val="22"/>
        </w:rPr>
      </w:pPr>
      <w:bookmarkStart w:id="22" w:name="_Toc289261485"/>
      <w:r w:rsidRPr="0044057B">
        <w:rPr>
          <w:color w:val="auto"/>
          <w:sz w:val="22"/>
          <w:szCs w:val="22"/>
        </w:rPr>
        <w:lastRenderedPageBreak/>
        <w:t>FORM 11:</w:t>
      </w:r>
      <w:r w:rsidRPr="0044057B">
        <w:rPr>
          <w:color w:val="auto"/>
          <w:sz w:val="22"/>
          <w:szCs w:val="22"/>
        </w:rPr>
        <w:tab/>
        <w:t>IMCA REFERRAL</w:t>
      </w:r>
      <w:bookmarkEnd w:id="21"/>
      <w:bookmarkEnd w:id="22"/>
    </w:p>
    <w:p w14:paraId="123433C8" w14:textId="77777777" w:rsidR="00205D7E" w:rsidRPr="0044057B" w:rsidRDefault="00205D7E" w:rsidP="00205D7E">
      <w:pPr>
        <w:jc w:val="both"/>
        <w:rPr>
          <w:sz w:val="22"/>
          <w:szCs w:val="22"/>
        </w:rPr>
      </w:pPr>
    </w:p>
    <w:p w14:paraId="77B334A1" w14:textId="77777777" w:rsidR="00205D7E" w:rsidRPr="00E65829" w:rsidRDefault="00205D7E" w:rsidP="00205D7E">
      <w:pPr>
        <w:jc w:val="both"/>
        <w:rPr>
          <w:sz w:val="22"/>
          <w:szCs w:val="22"/>
        </w:rPr>
      </w:pPr>
      <w:r w:rsidRPr="00E65829">
        <w:rPr>
          <w:sz w:val="22"/>
          <w:szCs w:val="22"/>
        </w:rPr>
        <w:t>This form is relatively unchanged from the original form.</w:t>
      </w:r>
    </w:p>
    <w:p w14:paraId="30F6EE70" w14:textId="77777777" w:rsidR="00205D7E" w:rsidRPr="00E65829" w:rsidRDefault="00205D7E" w:rsidP="00205D7E">
      <w:pPr>
        <w:jc w:val="both"/>
        <w:rPr>
          <w:sz w:val="22"/>
          <w:szCs w:val="22"/>
        </w:rPr>
      </w:pPr>
    </w:p>
    <w:p w14:paraId="0C261289" w14:textId="6FE1415A" w:rsidR="00205D7E" w:rsidRPr="00E65829" w:rsidRDefault="00205D7E" w:rsidP="00205D7E">
      <w:pPr>
        <w:jc w:val="both"/>
        <w:rPr>
          <w:b/>
          <w:i/>
          <w:sz w:val="22"/>
          <w:szCs w:val="22"/>
        </w:rPr>
      </w:pPr>
      <w:r w:rsidRPr="00E65829">
        <w:rPr>
          <w:b/>
          <w:i/>
          <w:sz w:val="22"/>
          <w:szCs w:val="22"/>
        </w:rPr>
        <w:t>Page 1</w:t>
      </w:r>
      <w:r w:rsidRPr="00E65829">
        <w:rPr>
          <w:b/>
          <w:i/>
          <w:sz w:val="22"/>
          <w:szCs w:val="22"/>
        </w:rPr>
        <w:tab/>
      </w:r>
      <w:r w:rsidRPr="00E65829">
        <w:rPr>
          <w:b/>
          <w:i/>
          <w:sz w:val="22"/>
          <w:szCs w:val="22"/>
        </w:rPr>
        <w:tab/>
        <w:t>This is</w:t>
      </w:r>
      <w:r w:rsidR="00446A6F">
        <w:rPr>
          <w:b/>
          <w:i/>
          <w:sz w:val="22"/>
          <w:szCs w:val="22"/>
        </w:rPr>
        <w:t xml:space="preserve"> for</w:t>
      </w:r>
      <w:r w:rsidRPr="00E65829">
        <w:rPr>
          <w:b/>
          <w:i/>
          <w:sz w:val="22"/>
          <w:szCs w:val="22"/>
        </w:rPr>
        <w:t xml:space="preserve"> relevant names, addresses and contact details</w:t>
      </w:r>
    </w:p>
    <w:p w14:paraId="2BA1CF10" w14:textId="77777777" w:rsidR="00205D7E" w:rsidRPr="00E65829" w:rsidRDefault="00205D7E" w:rsidP="00205D7E">
      <w:pPr>
        <w:jc w:val="both"/>
        <w:rPr>
          <w:b/>
          <w:i/>
          <w:sz w:val="22"/>
          <w:szCs w:val="22"/>
        </w:rPr>
      </w:pPr>
      <w:r w:rsidRPr="00E65829">
        <w:rPr>
          <w:b/>
          <w:i/>
          <w:sz w:val="22"/>
          <w:szCs w:val="22"/>
        </w:rPr>
        <w:t>Page 2</w:t>
      </w:r>
      <w:r w:rsidRPr="00E65829">
        <w:rPr>
          <w:b/>
          <w:i/>
          <w:sz w:val="22"/>
          <w:szCs w:val="22"/>
        </w:rPr>
        <w:tab/>
      </w:r>
      <w:r w:rsidRPr="00E65829">
        <w:rPr>
          <w:b/>
          <w:i/>
          <w:sz w:val="22"/>
          <w:szCs w:val="22"/>
        </w:rPr>
        <w:tab/>
        <w:t xml:space="preserve">This allows for selection of the type of IMCA referral. </w:t>
      </w:r>
    </w:p>
    <w:p w14:paraId="7991629D" w14:textId="77777777" w:rsidR="00205D7E" w:rsidRPr="00E65829" w:rsidRDefault="00205D7E" w:rsidP="00205D7E">
      <w:pPr>
        <w:jc w:val="both"/>
        <w:rPr>
          <w:sz w:val="22"/>
          <w:szCs w:val="22"/>
        </w:rPr>
      </w:pPr>
    </w:p>
    <w:p w14:paraId="59811E04" w14:textId="77777777" w:rsidR="00205D7E" w:rsidRPr="00E65829" w:rsidRDefault="00205D7E" w:rsidP="00205D7E">
      <w:pPr>
        <w:jc w:val="both"/>
        <w:rPr>
          <w:sz w:val="22"/>
          <w:szCs w:val="22"/>
        </w:rPr>
      </w:pPr>
      <w:r w:rsidRPr="00E65829">
        <w:rPr>
          <w:sz w:val="22"/>
          <w:szCs w:val="22"/>
        </w:rPr>
        <w:t>There are three types of IMCA referrals.</w:t>
      </w:r>
    </w:p>
    <w:p w14:paraId="49695865" w14:textId="77777777" w:rsidR="00205D7E" w:rsidRPr="00E65829" w:rsidRDefault="00205D7E" w:rsidP="00205D7E">
      <w:pPr>
        <w:jc w:val="both"/>
        <w:rPr>
          <w:sz w:val="22"/>
          <w:szCs w:val="22"/>
        </w:rPr>
      </w:pPr>
    </w:p>
    <w:p w14:paraId="6970E578" w14:textId="77777777" w:rsidR="00205D7E" w:rsidRPr="00E65829" w:rsidRDefault="00205D7E" w:rsidP="00205D7E">
      <w:pPr>
        <w:jc w:val="both"/>
        <w:rPr>
          <w:i/>
          <w:sz w:val="22"/>
          <w:szCs w:val="22"/>
        </w:rPr>
      </w:pPr>
      <w:r w:rsidRPr="00E65829">
        <w:rPr>
          <w:i/>
          <w:sz w:val="22"/>
          <w:szCs w:val="22"/>
        </w:rPr>
        <w:t>Type 1 – 39A - (commonly referred to as an assessment or authorisation IMCA)</w:t>
      </w:r>
    </w:p>
    <w:p w14:paraId="2B201113" w14:textId="77777777" w:rsidR="00205D7E" w:rsidRPr="00E65829" w:rsidRDefault="00205D7E" w:rsidP="00205D7E">
      <w:pPr>
        <w:jc w:val="both"/>
        <w:rPr>
          <w:sz w:val="22"/>
          <w:szCs w:val="22"/>
        </w:rPr>
      </w:pPr>
    </w:p>
    <w:p w14:paraId="083BCFA3" w14:textId="69B0FDF0" w:rsidR="00205D7E" w:rsidRPr="00E65829" w:rsidRDefault="00205D7E" w:rsidP="00205D7E">
      <w:pPr>
        <w:jc w:val="both"/>
        <w:rPr>
          <w:sz w:val="22"/>
          <w:szCs w:val="22"/>
        </w:rPr>
      </w:pPr>
      <w:r w:rsidRPr="00E65829">
        <w:rPr>
          <w:sz w:val="22"/>
          <w:szCs w:val="22"/>
        </w:rPr>
        <w:t>There two possible appointments under this heading</w:t>
      </w:r>
      <w:r w:rsidR="00183585" w:rsidRPr="00E65829">
        <w:rPr>
          <w:sz w:val="22"/>
          <w:szCs w:val="22"/>
        </w:rPr>
        <w:t>:</w:t>
      </w:r>
      <w:r w:rsidRPr="00E65829">
        <w:rPr>
          <w:sz w:val="22"/>
          <w:szCs w:val="22"/>
        </w:rPr>
        <w:t xml:space="preserve"> </w:t>
      </w:r>
    </w:p>
    <w:p w14:paraId="7999497F" w14:textId="77777777" w:rsidR="00205D7E" w:rsidRPr="00E65829" w:rsidRDefault="00205D7E" w:rsidP="00205D7E">
      <w:pPr>
        <w:jc w:val="both"/>
        <w:rPr>
          <w:sz w:val="22"/>
          <w:szCs w:val="22"/>
        </w:rPr>
      </w:pPr>
    </w:p>
    <w:p w14:paraId="08A59091" w14:textId="460ADED1" w:rsidR="00205D7E" w:rsidRPr="00E65829" w:rsidRDefault="00205D7E" w:rsidP="00205D7E">
      <w:pPr>
        <w:pStyle w:val="ListParagraph"/>
        <w:numPr>
          <w:ilvl w:val="0"/>
          <w:numId w:val="32"/>
        </w:numPr>
        <w:spacing w:after="0" w:line="240" w:lineRule="auto"/>
        <w:ind w:left="426"/>
        <w:jc w:val="both"/>
        <w:rPr>
          <w:rFonts w:ascii="Arial" w:hAnsi="Arial" w:cs="Arial"/>
        </w:rPr>
      </w:pPr>
      <w:r w:rsidRPr="00E65829">
        <w:rPr>
          <w:rFonts w:ascii="Arial" w:hAnsi="Arial" w:cs="Arial"/>
        </w:rPr>
        <w:t>When an Urgent Authorisation has been given, or a request for a Standard Authorisation has been made, and the Managing Authority is satisfied that there is nobody whom it would be appropriate to consult in determining what would be in the person’s best interests (excluding people engaged in providing care or treatment for the person in a professional capacity or for remuneration)</w:t>
      </w:r>
      <w:r w:rsidR="00183585" w:rsidRPr="00E65829">
        <w:rPr>
          <w:rFonts w:ascii="Arial" w:hAnsi="Arial" w:cs="Arial"/>
        </w:rPr>
        <w:t>,</w:t>
      </w:r>
      <w:r w:rsidRPr="00E65829">
        <w:rPr>
          <w:rFonts w:ascii="Arial" w:hAnsi="Arial" w:cs="Arial"/>
        </w:rPr>
        <w:t xml:space="preserve"> then an IMCA must be appointed.</w:t>
      </w:r>
    </w:p>
    <w:p w14:paraId="52A7AEDE" w14:textId="77777777" w:rsidR="00205D7E" w:rsidRPr="00E65829" w:rsidRDefault="00205D7E" w:rsidP="00205D7E">
      <w:pPr>
        <w:pStyle w:val="ListParagraph"/>
        <w:spacing w:after="0" w:line="240" w:lineRule="auto"/>
        <w:ind w:left="426"/>
        <w:jc w:val="both"/>
        <w:rPr>
          <w:rFonts w:ascii="Arial" w:hAnsi="Arial" w:cs="Arial"/>
        </w:rPr>
      </w:pPr>
    </w:p>
    <w:p w14:paraId="2C27DFBE" w14:textId="10BF4EBF" w:rsidR="00C47486" w:rsidRPr="00E65829" w:rsidRDefault="00205D7E" w:rsidP="00C47486">
      <w:pPr>
        <w:pStyle w:val="ListParagraph"/>
        <w:numPr>
          <w:ilvl w:val="0"/>
          <w:numId w:val="32"/>
        </w:numPr>
        <w:spacing w:after="0" w:line="240" w:lineRule="auto"/>
        <w:ind w:left="426"/>
        <w:jc w:val="both"/>
        <w:rPr>
          <w:rFonts w:ascii="Arial" w:hAnsi="Arial" w:cs="Arial"/>
        </w:rPr>
      </w:pPr>
      <w:r w:rsidRPr="00E65829">
        <w:rPr>
          <w:rFonts w:ascii="Arial" w:hAnsi="Arial" w:cs="Arial"/>
        </w:rPr>
        <w:t>An assessor has been appointed to determine whether or not there is an unauthorised deprivation of liberty, and the Managing Authority is satisfied that there is nobody whom it would be appropriate to consult in determining what would be in the person’s best interests (excluding people engaged in providing care or treatment for the person in a professiona</w:t>
      </w:r>
      <w:r w:rsidR="00C47486" w:rsidRPr="00E65829">
        <w:rPr>
          <w:rFonts w:ascii="Arial" w:hAnsi="Arial" w:cs="Arial"/>
        </w:rPr>
        <w:t>l capacity or for remuneration – that is paid staff).</w:t>
      </w:r>
    </w:p>
    <w:p w14:paraId="05EC4A3A" w14:textId="34473E25" w:rsidR="00205D7E" w:rsidRPr="00E65829" w:rsidRDefault="00205D7E" w:rsidP="00D33484">
      <w:pPr>
        <w:pStyle w:val="ListParagraph"/>
        <w:spacing w:after="0" w:line="240" w:lineRule="auto"/>
        <w:ind w:left="426"/>
        <w:jc w:val="both"/>
        <w:rPr>
          <w:rFonts w:ascii="Arial" w:hAnsi="Arial" w:cs="Arial"/>
        </w:rPr>
      </w:pPr>
    </w:p>
    <w:p w14:paraId="54E842CC" w14:textId="77777777" w:rsidR="00205D7E" w:rsidRPr="00E65829" w:rsidRDefault="00205D7E" w:rsidP="00205D7E">
      <w:pPr>
        <w:jc w:val="both"/>
        <w:rPr>
          <w:sz w:val="22"/>
          <w:szCs w:val="22"/>
        </w:rPr>
      </w:pPr>
    </w:p>
    <w:p w14:paraId="6D5780FF" w14:textId="77777777" w:rsidR="00205D7E" w:rsidRPr="00E65829" w:rsidRDefault="00205D7E" w:rsidP="00205D7E">
      <w:pPr>
        <w:jc w:val="both"/>
        <w:rPr>
          <w:i/>
          <w:sz w:val="22"/>
          <w:szCs w:val="22"/>
        </w:rPr>
      </w:pPr>
      <w:r w:rsidRPr="00E65829">
        <w:rPr>
          <w:i/>
          <w:sz w:val="22"/>
          <w:szCs w:val="22"/>
        </w:rPr>
        <w:t xml:space="preserve">Type 2 - 39C - (commonly referred to as a cover IMCA) </w:t>
      </w:r>
    </w:p>
    <w:p w14:paraId="05EA9622" w14:textId="77777777" w:rsidR="00346781" w:rsidRPr="00E65829" w:rsidRDefault="00346781" w:rsidP="00205D7E">
      <w:pPr>
        <w:jc w:val="both"/>
        <w:rPr>
          <w:i/>
          <w:sz w:val="22"/>
          <w:szCs w:val="22"/>
        </w:rPr>
      </w:pPr>
    </w:p>
    <w:p w14:paraId="50FC9E43" w14:textId="2F94FD0D" w:rsidR="00205D7E" w:rsidRPr="00E65829" w:rsidRDefault="00205D7E" w:rsidP="00205D7E">
      <w:pPr>
        <w:jc w:val="both"/>
        <w:rPr>
          <w:sz w:val="22"/>
          <w:szCs w:val="22"/>
        </w:rPr>
      </w:pPr>
      <w:r w:rsidRPr="00E65829">
        <w:rPr>
          <w:sz w:val="22"/>
          <w:szCs w:val="22"/>
        </w:rPr>
        <w:t xml:space="preserve">The person who is deprived of </w:t>
      </w:r>
      <w:r w:rsidR="00446A6F">
        <w:rPr>
          <w:sz w:val="22"/>
          <w:szCs w:val="22"/>
        </w:rPr>
        <w:t xml:space="preserve">their </w:t>
      </w:r>
      <w:r w:rsidRPr="00E65829">
        <w:rPr>
          <w:sz w:val="22"/>
          <w:szCs w:val="22"/>
        </w:rPr>
        <w:t>liberty is temporarily without a relevant person’s representative so an IMCA is needed to provide cover.</w:t>
      </w:r>
    </w:p>
    <w:p w14:paraId="06505246" w14:textId="77777777" w:rsidR="00205D7E" w:rsidRPr="00E65829" w:rsidRDefault="00205D7E" w:rsidP="00205D7E">
      <w:pPr>
        <w:jc w:val="both"/>
        <w:rPr>
          <w:sz w:val="22"/>
          <w:szCs w:val="22"/>
        </w:rPr>
      </w:pPr>
    </w:p>
    <w:p w14:paraId="138E4496" w14:textId="77777777" w:rsidR="00346781" w:rsidRPr="00E65829" w:rsidRDefault="00346781" w:rsidP="00205D7E">
      <w:pPr>
        <w:jc w:val="both"/>
        <w:rPr>
          <w:i/>
          <w:sz w:val="22"/>
          <w:szCs w:val="22"/>
        </w:rPr>
      </w:pPr>
    </w:p>
    <w:p w14:paraId="53E9E4BD" w14:textId="77777777" w:rsidR="00346781" w:rsidRPr="00E65829" w:rsidRDefault="00205D7E" w:rsidP="00205D7E">
      <w:pPr>
        <w:jc w:val="both"/>
        <w:rPr>
          <w:i/>
          <w:sz w:val="22"/>
          <w:szCs w:val="22"/>
        </w:rPr>
      </w:pPr>
      <w:r w:rsidRPr="00E65829">
        <w:rPr>
          <w:i/>
          <w:sz w:val="22"/>
          <w:szCs w:val="22"/>
        </w:rPr>
        <w:t>Type 3 - 39D - (commonly referred to as a demand IMCA)</w:t>
      </w:r>
    </w:p>
    <w:p w14:paraId="52710A6A" w14:textId="4EF913FB" w:rsidR="00205D7E" w:rsidRPr="00E65829" w:rsidRDefault="00205D7E" w:rsidP="00205D7E">
      <w:pPr>
        <w:jc w:val="both"/>
        <w:rPr>
          <w:i/>
          <w:sz w:val="22"/>
          <w:szCs w:val="22"/>
        </w:rPr>
      </w:pPr>
      <w:r w:rsidRPr="00E65829">
        <w:rPr>
          <w:i/>
          <w:sz w:val="22"/>
          <w:szCs w:val="22"/>
        </w:rPr>
        <w:t xml:space="preserve"> </w:t>
      </w:r>
    </w:p>
    <w:p w14:paraId="55A96D2E" w14:textId="2A12D0B8" w:rsidR="00205D7E" w:rsidRPr="00E65829" w:rsidRDefault="00205D7E" w:rsidP="00205D7E">
      <w:pPr>
        <w:jc w:val="both"/>
        <w:rPr>
          <w:sz w:val="22"/>
          <w:szCs w:val="22"/>
        </w:rPr>
      </w:pPr>
      <w:r w:rsidRPr="00E65829">
        <w:rPr>
          <w:sz w:val="22"/>
          <w:szCs w:val="22"/>
        </w:rPr>
        <w:t>There are three possible uses of on IMCA under this heading</w:t>
      </w:r>
      <w:r w:rsidR="00183585" w:rsidRPr="00E65829">
        <w:rPr>
          <w:sz w:val="22"/>
          <w:szCs w:val="22"/>
        </w:rPr>
        <w:t>:</w:t>
      </w:r>
    </w:p>
    <w:p w14:paraId="5FCE7465" w14:textId="77777777" w:rsidR="00205D7E" w:rsidRPr="00E65829" w:rsidRDefault="00205D7E" w:rsidP="00205D7E">
      <w:pPr>
        <w:jc w:val="both"/>
        <w:rPr>
          <w:sz w:val="22"/>
          <w:szCs w:val="22"/>
        </w:rPr>
      </w:pPr>
    </w:p>
    <w:p w14:paraId="0E543C1B" w14:textId="01BCB02C" w:rsidR="00205D7E" w:rsidRPr="00E65829" w:rsidRDefault="00205D7E" w:rsidP="00205D7E">
      <w:pPr>
        <w:pStyle w:val="ListParagraph"/>
        <w:numPr>
          <w:ilvl w:val="0"/>
          <w:numId w:val="33"/>
        </w:numPr>
        <w:spacing w:after="0" w:line="240" w:lineRule="auto"/>
        <w:ind w:left="426"/>
        <w:jc w:val="both"/>
        <w:rPr>
          <w:rFonts w:ascii="Arial" w:hAnsi="Arial" w:cs="Arial"/>
        </w:rPr>
      </w:pPr>
      <w:r w:rsidRPr="00E65829">
        <w:rPr>
          <w:rFonts w:ascii="Arial" w:hAnsi="Arial" w:cs="Arial"/>
        </w:rPr>
        <w:t xml:space="preserve">The person who is deprived of </w:t>
      </w:r>
      <w:r w:rsidR="00446A6F">
        <w:rPr>
          <w:rFonts w:ascii="Arial" w:hAnsi="Arial" w:cs="Arial"/>
        </w:rPr>
        <w:t xml:space="preserve">their </w:t>
      </w:r>
      <w:r w:rsidRPr="00E65829">
        <w:rPr>
          <w:rFonts w:ascii="Arial" w:hAnsi="Arial" w:cs="Arial"/>
        </w:rPr>
        <w:t>liberty has an unpaid representative who has requested the support of an advocate</w:t>
      </w:r>
      <w:r w:rsidR="00183585" w:rsidRPr="00E65829">
        <w:rPr>
          <w:rFonts w:ascii="Arial" w:hAnsi="Arial" w:cs="Arial"/>
        </w:rPr>
        <w:t>;</w:t>
      </w:r>
      <w:r w:rsidRPr="00E65829">
        <w:rPr>
          <w:rFonts w:ascii="Arial" w:hAnsi="Arial" w:cs="Arial"/>
        </w:rPr>
        <w:tab/>
      </w:r>
    </w:p>
    <w:p w14:paraId="5092A37C" w14:textId="10DB294C" w:rsidR="00205D7E" w:rsidRPr="00E65829" w:rsidRDefault="00205D7E" w:rsidP="00205D7E">
      <w:pPr>
        <w:pStyle w:val="ListParagraph"/>
        <w:numPr>
          <w:ilvl w:val="0"/>
          <w:numId w:val="33"/>
        </w:numPr>
        <w:spacing w:after="0" w:line="240" w:lineRule="auto"/>
        <w:ind w:left="426"/>
        <w:jc w:val="both"/>
        <w:rPr>
          <w:rFonts w:ascii="Arial" w:hAnsi="Arial" w:cs="Arial"/>
        </w:rPr>
      </w:pPr>
      <w:r w:rsidRPr="00E65829">
        <w:rPr>
          <w:rFonts w:ascii="Arial" w:hAnsi="Arial" w:cs="Arial"/>
        </w:rPr>
        <w:t>The relevant person will benefit from the support of an advocate</w:t>
      </w:r>
      <w:r w:rsidR="00183585" w:rsidRPr="00E65829">
        <w:rPr>
          <w:rFonts w:ascii="Arial" w:hAnsi="Arial" w:cs="Arial"/>
        </w:rPr>
        <w:t>;</w:t>
      </w:r>
    </w:p>
    <w:p w14:paraId="2496B76C" w14:textId="42CC1197" w:rsidR="00205D7E" w:rsidRPr="00E65829" w:rsidRDefault="00205D7E" w:rsidP="00205D7E">
      <w:pPr>
        <w:pStyle w:val="ListParagraph"/>
        <w:numPr>
          <w:ilvl w:val="0"/>
          <w:numId w:val="33"/>
        </w:numPr>
        <w:spacing w:after="0" w:line="240" w:lineRule="auto"/>
        <w:ind w:left="426"/>
        <w:jc w:val="both"/>
        <w:rPr>
          <w:rFonts w:ascii="Arial" w:hAnsi="Arial" w:cs="Arial"/>
        </w:rPr>
      </w:pPr>
      <w:r w:rsidRPr="00E65829">
        <w:rPr>
          <w:rFonts w:ascii="Arial" w:hAnsi="Arial" w:cs="Arial"/>
        </w:rPr>
        <w:t>The relevant person’s representative will benefit from the support of an advocate</w:t>
      </w:r>
      <w:r w:rsidR="00183585" w:rsidRPr="00E65829">
        <w:rPr>
          <w:rFonts w:ascii="Arial" w:hAnsi="Arial" w:cs="Arial"/>
        </w:rPr>
        <w:t>.</w:t>
      </w:r>
    </w:p>
    <w:p w14:paraId="450768E0" w14:textId="77777777" w:rsidR="00205D7E" w:rsidRPr="00E65829" w:rsidRDefault="00205D7E" w:rsidP="00205D7E">
      <w:pPr>
        <w:jc w:val="both"/>
        <w:rPr>
          <w:sz w:val="22"/>
          <w:szCs w:val="22"/>
        </w:rPr>
      </w:pPr>
    </w:p>
    <w:p w14:paraId="24FA5BC1" w14:textId="77433F76" w:rsidR="00D33484" w:rsidRPr="0044057B" w:rsidRDefault="00205D7E" w:rsidP="00D33484">
      <w:pPr>
        <w:jc w:val="both"/>
        <w:rPr>
          <w:color w:val="FF0000"/>
          <w:sz w:val="22"/>
          <w:szCs w:val="22"/>
        </w:rPr>
      </w:pPr>
      <w:r w:rsidRPr="00E65829">
        <w:rPr>
          <w:sz w:val="22"/>
          <w:szCs w:val="22"/>
        </w:rPr>
        <w:t xml:space="preserve">If the referral is for a 39C or 39D IMCA, the duration that the IMCA will be </w:t>
      </w:r>
      <w:r w:rsidR="00FF34D7" w:rsidRPr="00E65829">
        <w:rPr>
          <w:sz w:val="22"/>
          <w:szCs w:val="22"/>
        </w:rPr>
        <w:t>required should be</w:t>
      </w:r>
      <w:r w:rsidRPr="00E65829">
        <w:rPr>
          <w:sz w:val="22"/>
          <w:szCs w:val="22"/>
        </w:rPr>
        <w:t xml:space="preserve"> </w:t>
      </w:r>
      <w:r w:rsidR="00FF34D7" w:rsidRPr="00E65829">
        <w:rPr>
          <w:sz w:val="22"/>
          <w:szCs w:val="22"/>
        </w:rPr>
        <w:t>s</w:t>
      </w:r>
      <w:r w:rsidRPr="00E65829">
        <w:rPr>
          <w:sz w:val="22"/>
          <w:szCs w:val="22"/>
        </w:rPr>
        <w:t>tated</w:t>
      </w:r>
      <w:r w:rsidR="00FF34D7" w:rsidRPr="00E65829">
        <w:rPr>
          <w:sz w:val="22"/>
          <w:szCs w:val="22"/>
        </w:rPr>
        <w:t xml:space="preserve"> here</w:t>
      </w:r>
      <w:r w:rsidRPr="00E65829">
        <w:rPr>
          <w:sz w:val="22"/>
          <w:szCs w:val="22"/>
        </w:rPr>
        <w:t>.  Any documentation provided can also be noted here.</w:t>
      </w:r>
      <w:bookmarkStart w:id="23" w:name="_Toc285035559"/>
    </w:p>
    <w:p w14:paraId="339EB4F6" w14:textId="77777777" w:rsidR="00D33484" w:rsidRPr="0044057B" w:rsidRDefault="00D33484" w:rsidP="00D33484">
      <w:pPr>
        <w:rPr>
          <w:b/>
          <w:sz w:val="22"/>
          <w:szCs w:val="22"/>
        </w:rPr>
      </w:pPr>
    </w:p>
    <w:p w14:paraId="662C84E3" w14:textId="77777777" w:rsidR="00D11067" w:rsidRPr="0044057B" w:rsidRDefault="00D11067">
      <w:pPr>
        <w:rPr>
          <w:rFonts w:eastAsiaTheme="majorEastAsia"/>
          <w:b/>
          <w:bCs/>
          <w:color w:val="auto"/>
          <w:sz w:val="22"/>
          <w:szCs w:val="22"/>
          <w:lang w:eastAsia="en-US"/>
        </w:rPr>
      </w:pPr>
    </w:p>
    <w:p w14:paraId="39CA3E3B" w14:textId="77777777" w:rsidR="00D11067" w:rsidRPr="0044057B" w:rsidRDefault="00D11067" w:rsidP="00D11067">
      <w:pPr>
        <w:pStyle w:val="Header1"/>
        <w:spacing w:before="0" w:line="240" w:lineRule="auto"/>
        <w:ind w:left="1701" w:hanging="1701"/>
        <w:rPr>
          <w:color w:val="auto"/>
          <w:sz w:val="22"/>
          <w:szCs w:val="22"/>
        </w:rPr>
      </w:pPr>
    </w:p>
    <w:p w14:paraId="3ED5FFBD" w14:textId="77777777" w:rsidR="00D33484" w:rsidRPr="0044057B" w:rsidRDefault="00D33484">
      <w:pPr>
        <w:rPr>
          <w:rFonts w:eastAsiaTheme="majorEastAsia"/>
          <w:b/>
          <w:bCs/>
          <w:color w:val="auto"/>
          <w:sz w:val="22"/>
          <w:szCs w:val="22"/>
          <w:lang w:eastAsia="en-US"/>
        </w:rPr>
      </w:pPr>
      <w:r w:rsidRPr="0044057B">
        <w:rPr>
          <w:color w:val="auto"/>
          <w:sz w:val="22"/>
          <w:szCs w:val="22"/>
        </w:rPr>
        <w:br w:type="page"/>
      </w:r>
    </w:p>
    <w:p w14:paraId="1F34E031" w14:textId="7BE2975F" w:rsidR="00E67BFD" w:rsidRPr="0044057B" w:rsidRDefault="00E67BFD" w:rsidP="00D11067">
      <w:pPr>
        <w:pStyle w:val="Header1"/>
        <w:spacing w:before="0" w:line="240" w:lineRule="auto"/>
        <w:ind w:left="1701" w:hanging="1701"/>
        <w:rPr>
          <w:color w:val="auto"/>
          <w:sz w:val="22"/>
          <w:szCs w:val="22"/>
        </w:rPr>
      </w:pPr>
      <w:bookmarkStart w:id="24" w:name="_Toc289261486"/>
      <w:r w:rsidRPr="0044057B">
        <w:rPr>
          <w:color w:val="auto"/>
          <w:sz w:val="22"/>
          <w:szCs w:val="22"/>
        </w:rPr>
        <w:lastRenderedPageBreak/>
        <w:t>FORM 12:</w:t>
      </w:r>
      <w:r w:rsidRPr="0044057B">
        <w:rPr>
          <w:color w:val="auto"/>
          <w:sz w:val="22"/>
          <w:szCs w:val="22"/>
        </w:rPr>
        <w:tab/>
        <w:t xml:space="preserve"> NOTIFICATION OF DEATH WHILST DEPRIVED OF LIBERTY</w:t>
      </w:r>
      <w:bookmarkEnd w:id="23"/>
      <w:bookmarkEnd w:id="24"/>
    </w:p>
    <w:p w14:paraId="6C18C9C0" w14:textId="77777777" w:rsidR="00E67BFD" w:rsidRPr="0044057B" w:rsidRDefault="00E67BFD" w:rsidP="00E67BFD">
      <w:pPr>
        <w:jc w:val="both"/>
        <w:rPr>
          <w:sz w:val="22"/>
          <w:szCs w:val="22"/>
        </w:rPr>
      </w:pPr>
    </w:p>
    <w:p w14:paraId="4A897684" w14:textId="475B698F" w:rsidR="00E67BFD" w:rsidRPr="00E65829" w:rsidRDefault="00E67BFD" w:rsidP="00E67BFD">
      <w:pPr>
        <w:jc w:val="both"/>
        <w:rPr>
          <w:sz w:val="22"/>
          <w:szCs w:val="22"/>
        </w:rPr>
      </w:pPr>
      <w:r w:rsidRPr="00E65829">
        <w:rPr>
          <w:sz w:val="22"/>
          <w:szCs w:val="22"/>
        </w:rPr>
        <w:t xml:space="preserve">There is a requirement for Managing Authorities to notify their </w:t>
      </w:r>
      <w:r w:rsidR="00183585" w:rsidRPr="00E65829">
        <w:rPr>
          <w:sz w:val="22"/>
          <w:szCs w:val="22"/>
        </w:rPr>
        <w:t xml:space="preserve">local </w:t>
      </w:r>
      <w:r w:rsidRPr="00E65829">
        <w:rPr>
          <w:sz w:val="22"/>
          <w:szCs w:val="22"/>
        </w:rPr>
        <w:t xml:space="preserve">Coroner of a death when the person is subject to a DoLS authorisation.  </w:t>
      </w:r>
    </w:p>
    <w:p w14:paraId="16948112" w14:textId="77777777" w:rsidR="00E67BFD" w:rsidRPr="00E65829" w:rsidRDefault="00E67BFD" w:rsidP="00E67BFD">
      <w:pPr>
        <w:jc w:val="both"/>
        <w:rPr>
          <w:sz w:val="22"/>
          <w:szCs w:val="22"/>
        </w:rPr>
      </w:pPr>
    </w:p>
    <w:p w14:paraId="5A283E38" w14:textId="77777777" w:rsidR="00E67BFD" w:rsidRPr="00E65829" w:rsidRDefault="00BF1AB0" w:rsidP="00E67BFD">
      <w:pPr>
        <w:jc w:val="both"/>
        <w:rPr>
          <w:sz w:val="22"/>
          <w:szCs w:val="22"/>
        </w:rPr>
      </w:pPr>
      <w:hyperlink r:id="rId26" w:history="1">
        <w:r w:rsidR="00E67BFD" w:rsidRPr="00E65829">
          <w:rPr>
            <w:rStyle w:val="Hyperlink"/>
            <w:sz w:val="22"/>
            <w:szCs w:val="22"/>
          </w:rPr>
          <w:t>http://www.judiciary.gov.uk/wp-content/uploads/2013/10/guidance-no16-dols.pdf</w:t>
        </w:r>
      </w:hyperlink>
      <w:r w:rsidR="00E67BFD" w:rsidRPr="00E65829">
        <w:rPr>
          <w:sz w:val="22"/>
          <w:szCs w:val="22"/>
        </w:rPr>
        <w:t xml:space="preserve">  </w:t>
      </w:r>
    </w:p>
    <w:p w14:paraId="0E23BCBE" w14:textId="77777777" w:rsidR="001C018B" w:rsidRPr="00E65829" w:rsidRDefault="001C018B" w:rsidP="00E67BFD">
      <w:pPr>
        <w:jc w:val="both"/>
        <w:rPr>
          <w:sz w:val="22"/>
          <w:szCs w:val="22"/>
        </w:rPr>
      </w:pPr>
    </w:p>
    <w:p w14:paraId="54E7CA67" w14:textId="77777777" w:rsidR="00E67BFD" w:rsidRPr="00E65829" w:rsidRDefault="00BF1AB0" w:rsidP="00E67BFD">
      <w:pPr>
        <w:widowControl w:val="0"/>
        <w:autoSpaceDE w:val="0"/>
        <w:autoSpaceDN w:val="0"/>
        <w:adjustRightInd w:val="0"/>
        <w:rPr>
          <w:rFonts w:ascii="Verdana" w:hAnsi="Verdana" w:cs="Verdana"/>
          <w:sz w:val="22"/>
          <w:szCs w:val="22"/>
          <w:lang w:val="en-US"/>
        </w:rPr>
      </w:pPr>
      <w:hyperlink r:id="rId27" w:history="1">
        <w:r w:rsidR="00E67BFD" w:rsidRPr="00E65829">
          <w:rPr>
            <w:color w:val="103CC0"/>
            <w:sz w:val="22"/>
            <w:szCs w:val="22"/>
            <w:u w:val="single" w:color="103CC0"/>
            <w:lang w:val="en-US"/>
          </w:rPr>
          <w:t>http://www.mentalcapacitylawandpolicy.org.uk/wp-content/uploads/2014/04/DH-Letter-to-MCA-DoLS-Leads-14-January-2015-FINAL.pdf</w:t>
        </w:r>
      </w:hyperlink>
    </w:p>
    <w:p w14:paraId="5B4CA603" w14:textId="77777777" w:rsidR="00E67BFD" w:rsidRPr="00E65829" w:rsidRDefault="00E67BFD" w:rsidP="00E67BFD">
      <w:pPr>
        <w:jc w:val="both"/>
        <w:rPr>
          <w:sz w:val="22"/>
          <w:szCs w:val="22"/>
        </w:rPr>
      </w:pPr>
    </w:p>
    <w:p w14:paraId="26899DB4" w14:textId="77777777" w:rsidR="00E67BFD" w:rsidRPr="00E65829" w:rsidRDefault="00E67BFD" w:rsidP="00E67BFD">
      <w:pPr>
        <w:jc w:val="both"/>
        <w:rPr>
          <w:sz w:val="22"/>
          <w:szCs w:val="22"/>
        </w:rPr>
      </w:pPr>
      <w:r w:rsidRPr="00E65829">
        <w:rPr>
          <w:sz w:val="22"/>
          <w:szCs w:val="22"/>
        </w:rPr>
        <w:t>This form is intended to help with this process.</w:t>
      </w:r>
    </w:p>
    <w:p w14:paraId="0873C95A" w14:textId="77777777" w:rsidR="00E67BFD" w:rsidRPr="00E65829" w:rsidRDefault="00E67BFD" w:rsidP="00E67BFD">
      <w:pPr>
        <w:jc w:val="both"/>
        <w:rPr>
          <w:sz w:val="22"/>
          <w:szCs w:val="22"/>
        </w:rPr>
      </w:pPr>
    </w:p>
    <w:p w14:paraId="1930E950" w14:textId="594B619B" w:rsidR="00205D7E" w:rsidRPr="00E65829" w:rsidRDefault="00E67BFD" w:rsidP="00E67BFD">
      <w:pPr>
        <w:jc w:val="both"/>
        <w:rPr>
          <w:sz w:val="22"/>
          <w:szCs w:val="22"/>
        </w:rPr>
      </w:pPr>
      <w:r w:rsidRPr="00E65829">
        <w:rPr>
          <w:sz w:val="22"/>
          <w:szCs w:val="22"/>
        </w:rPr>
        <w:t xml:space="preserve">The form should be sent to the local Coroner and a copy sent to the Supervisory Body who has issued the DoLS Authorisation. This will result in the Authorisation being ceased. </w:t>
      </w:r>
    </w:p>
    <w:p w14:paraId="636D132E" w14:textId="77777777" w:rsidR="00E67BFD" w:rsidRPr="00E65829" w:rsidRDefault="00E67BFD" w:rsidP="00E67BFD">
      <w:pPr>
        <w:rPr>
          <w:sz w:val="22"/>
          <w:szCs w:val="22"/>
        </w:rPr>
      </w:pPr>
    </w:p>
    <w:p w14:paraId="33BA6F8E" w14:textId="788E8672" w:rsidR="00E67BFD" w:rsidRPr="00E65829" w:rsidRDefault="00E67BFD">
      <w:pPr>
        <w:rPr>
          <w:sz w:val="22"/>
          <w:szCs w:val="22"/>
        </w:rPr>
      </w:pPr>
    </w:p>
    <w:sectPr w:rsidR="00E67BFD" w:rsidRPr="00E65829" w:rsidSect="00844993">
      <w:headerReference w:type="default" r:id="rId28"/>
      <w:footerReference w:type="default" r:id="rId29"/>
      <w:headerReference w:type="first" r:id="rId30"/>
      <w:footerReference w:type="first" r:id="rId31"/>
      <w:pgSz w:w="11906" w:h="16838"/>
      <w:pgMar w:top="1134" w:right="1134" w:bottom="1134" w:left="1134" w:header="22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7A1B9" w14:textId="77777777" w:rsidR="003157DA" w:rsidRDefault="003157DA">
      <w:r>
        <w:separator/>
      </w:r>
    </w:p>
  </w:endnote>
  <w:endnote w:type="continuationSeparator" w:id="0">
    <w:p w14:paraId="3DA4700B" w14:textId="77777777" w:rsidR="003157DA" w:rsidRDefault="0031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7ACE" w14:textId="17D911B0" w:rsidR="003157DA" w:rsidRPr="004550F5" w:rsidRDefault="003157DA" w:rsidP="004550F5">
    <w:pPr>
      <w:pStyle w:val="Footer"/>
      <w:tabs>
        <w:tab w:val="clear" w:pos="4153"/>
        <w:tab w:val="clear" w:pos="8306"/>
        <w:tab w:val="center" w:pos="4253"/>
        <w:tab w:val="right" w:pos="9498"/>
      </w:tabs>
      <w:rPr>
        <w:sz w:val="20"/>
        <w:szCs w:val="20"/>
        <w:lang w:val="en-GB"/>
      </w:rPr>
    </w:pPr>
    <w:r w:rsidRPr="004550F5">
      <w:rPr>
        <w:sz w:val="20"/>
        <w:szCs w:val="20"/>
        <w:lang w:val="en-GB"/>
      </w:rPr>
      <w:t>Deprivation of Liberty Safeguards - Guidance and Forms</w:t>
    </w:r>
    <w:r>
      <w:rPr>
        <w:sz w:val="20"/>
        <w:szCs w:val="20"/>
        <w:lang w:val="en-GB"/>
      </w:rPr>
      <w:tab/>
    </w:r>
    <w:r w:rsidRPr="004550F5">
      <w:rPr>
        <w:sz w:val="20"/>
        <w:szCs w:val="20"/>
        <w:lang w:val="en-GB"/>
      </w:rPr>
      <w:t xml:space="preserve">Page </w:t>
    </w:r>
    <w:r w:rsidRPr="004550F5">
      <w:rPr>
        <w:rStyle w:val="PageNumber"/>
        <w:sz w:val="20"/>
        <w:szCs w:val="20"/>
      </w:rPr>
      <w:fldChar w:fldCharType="begin"/>
    </w:r>
    <w:r w:rsidRPr="004550F5">
      <w:rPr>
        <w:rStyle w:val="PageNumber"/>
        <w:sz w:val="20"/>
        <w:szCs w:val="20"/>
      </w:rPr>
      <w:instrText xml:space="preserve"> PAGE </w:instrText>
    </w:r>
    <w:r w:rsidRPr="004550F5">
      <w:rPr>
        <w:rStyle w:val="PageNumber"/>
        <w:sz w:val="20"/>
        <w:szCs w:val="20"/>
      </w:rPr>
      <w:fldChar w:fldCharType="separate"/>
    </w:r>
    <w:r w:rsidR="00BF1AB0">
      <w:rPr>
        <w:rStyle w:val="PageNumber"/>
        <w:noProof/>
        <w:sz w:val="20"/>
        <w:szCs w:val="20"/>
      </w:rPr>
      <w:t>33</w:t>
    </w:r>
    <w:r w:rsidRPr="004550F5">
      <w:rPr>
        <w:rStyle w:val="PageNumber"/>
        <w:sz w:val="20"/>
        <w:szCs w:val="20"/>
      </w:rPr>
      <w:fldChar w:fldCharType="end"/>
    </w:r>
  </w:p>
  <w:p w14:paraId="0DF41706" w14:textId="77777777" w:rsidR="003157DA" w:rsidRDefault="003157DA" w:rsidP="00C81834">
    <w:pPr>
      <w:pStyle w:val="Footer"/>
      <w:tabs>
        <w:tab w:val="clear" w:pos="4153"/>
        <w:tab w:val="center" w:pos="4253"/>
      </w:tabs>
      <w:rPr>
        <w:sz w:val="16"/>
        <w:szCs w:val="16"/>
        <w:lang w:val="en-GB"/>
      </w:rPr>
    </w:pPr>
  </w:p>
  <w:p w14:paraId="682406A3" w14:textId="77777777" w:rsidR="003157DA" w:rsidRPr="00C81834" w:rsidRDefault="003157DA"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BBFB1" w14:textId="77777777" w:rsidR="003157DA" w:rsidRPr="003848C7" w:rsidRDefault="003157DA">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E66E9" w14:textId="77777777" w:rsidR="003157DA" w:rsidRDefault="003157DA">
      <w:r>
        <w:separator/>
      </w:r>
    </w:p>
  </w:footnote>
  <w:footnote w:type="continuationSeparator" w:id="0">
    <w:p w14:paraId="3D8738AF" w14:textId="77777777" w:rsidR="003157DA" w:rsidRDefault="003157DA">
      <w:r>
        <w:continuationSeparator/>
      </w:r>
    </w:p>
  </w:footnote>
  <w:footnote w:id="1">
    <w:p w14:paraId="71B35737" w14:textId="77777777" w:rsidR="003157DA" w:rsidRPr="009B5AD7" w:rsidRDefault="003157DA" w:rsidP="00381B16">
      <w:pPr>
        <w:pStyle w:val="FootnoteText"/>
        <w:rPr>
          <w:sz w:val="20"/>
          <w:szCs w:val="20"/>
          <w:lang w:val="en-US"/>
        </w:rPr>
      </w:pPr>
      <w:r w:rsidRPr="009B5AD7">
        <w:rPr>
          <w:rStyle w:val="FootnoteReference"/>
          <w:sz w:val="20"/>
          <w:szCs w:val="20"/>
        </w:rPr>
        <w:footnoteRef/>
      </w:r>
      <w:r w:rsidRPr="009B5AD7">
        <w:rPr>
          <w:sz w:val="20"/>
          <w:szCs w:val="20"/>
        </w:rPr>
        <w:t xml:space="preserve"> </w:t>
      </w:r>
      <w:proofErr w:type="spellStart"/>
      <w:r w:rsidRPr="009B5AD7">
        <w:rPr>
          <w:sz w:val="20"/>
          <w:szCs w:val="20"/>
        </w:rPr>
        <w:t>DoH</w:t>
      </w:r>
      <w:proofErr w:type="spellEnd"/>
      <w:r w:rsidRPr="009B5AD7">
        <w:rPr>
          <w:sz w:val="20"/>
          <w:szCs w:val="20"/>
        </w:rPr>
        <w:t>, DOLS Funding Fact-Sheet for 2013/14.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69E67D63" w:rsidR="003157DA" w:rsidRDefault="003157DA" w:rsidP="0044057B">
    <w:pPr>
      <w:jc w:val="right"/>
    </w:pP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p w14:paraId="49EB9EF5" w14:textId="77777777" w:rsidR="003157DA" w:rsidRDefault="003157DA" w:rsidP="0044057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465C3" w14:textId="22C5968B" w:rsidR="003157DA" w:rsidRDefault="003157DA" w:rsidP="007C2C0F">
    <w:pPr>
      <w:pStyle w:val="Header"/>
      <w:jc w:val="right"/>
    </w:pPr>
    <w:r>
      <w:rPr>
        <w:b/>
        <w:noProof/>
        <w:color w:val="000000"/>
        <w:sz w:val="28"/>
        <w:szCs w:val="28"/>
        <w:lang w:val="en-GB" w:eastAsia="en-GB"/>
      </w:rPr>
      <w:drawing>
        <wp:inline distT="0" distB="0" distL="0" distR="0" wp14:anchorId="112D0C7E" wp14:editId="084507E2">
          <wp:extent cx="1143000" cy="579120"/>
          <wp:effectExtent l="0" t="0" r="0" b="5080"/>
          <wp:docPr id="2" name="Picture 2"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p w14:paraId="17C68F17" w14:textId="77777777" w:rsidR="003157DA" w:rsidRPr="007C2C0F" w:rsidRDefault="003157DA" w:rsidP="007C2C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CA4"/>
    <w:multiLevelType w:val="hybridMultilevel"/>
    <w:tmpl w:val="7A1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F20E5"/>
    <w:multiLevelType w:val="hybridMultilevel"/>
    <w:tmpl w:val="4F42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2159C"/>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5165365"/>
    <w:multiLevelType w:val="hybridMultilevel"/>
    <w:tmpl w:val="0442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83953"/>
    <w:multiLevelType w:val="hybridMultilevel"/>
    <w:tmpl w:val="D406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418EB"/>
    <w:multiLevelType w:val="hybridMultilevel"/>
    <w:tmpl w:val="69D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17B1F"/>
    <w:multiLevelType w:val="hybridMultilevel"/>
    <w:tmpl w:val="3DF2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2006A"/>
    <w:multiLevelType w:val="hybridMultilevel"/>
    <w:tmpl w:val="0AE689A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0FCD7116"/>
    <w:multiLevelType w:val="hybridMultilevel"/>
    <w:tmpl w:val="220A5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A7132"/>
    <w:multiLevelType w:val="hybridMultilevel"/>
    <w:tmpl w:val="BDB8D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F6D99"/>
    <w:multiLevelType w:val="hybridMultilevel"/>
    <w:tmpl w:val="30A8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B553A"/>
    <w:multiLevelType w:val="hybridMultilevel"/>
    <w:tmpl w:val="978C5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52A0648"/>
    <w:multiLevelType w:val="hybridMultilevel"/>
    <w:tmpl w:val="523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C2C8D"/>
    <w:multiLevelType w:val="hybridMultilevel"/>
    <w:tmpl w:val="B76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61392"/>
    <w:multiLevelType w:val="hybridMultilevel"/>
    <w:tmpl w:val="038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C77A9"/>
    <w:multiLevelType w:val="hybridMultilevel"/>
    <w:tmpl w:val="9B64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C73A6C"/>
    <w:multiLevelType w:val="hybridMultilevel"/>
    <w:tmpl w:val="1AB2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F5649A"/>
    <w:multiLevelType w:val="hybridMultilevel"/>
    <w:tmpl w:val="4D9A6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6409CC"/>
    <w:multiLevelType w:val="multilevel"/>
    <w:tmpl w:val="0796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4D6F74"/>
    <w:multiLevelType w:val="hybridMultilevel"/>
    <w:tmpl w:val="60EA51D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D510C"/>
    <w:multiLevelType w:val="hybridMultilevel"/>
    <w:tmpl w:val="3A5C4A82"/>
    <w:lvl w:ilvl="0" w:tplc="F1EC90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645B8E"/>
    <w:multiLevelType w:val="multilevel"/>
    <w:tmpl w:val="35D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EF0989"/>
    <w:multiLevelType w:val="hybridMultilevel"/>
    <w:tmpl w:val="DB7A7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484058"/>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3DB74D4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E064BF"/>
    <w:multiLevelType w:val="multilevel"/>
    <w:tmpl w:val="95B02614"/>
    <w:lvl w:ilvl="0">
      <w:start w:val="1"/>
      <w:numFmt w:val="decimal"/>
      <w:lvlText w:val="%1."/>
      <w:lvlJc w:val="left"/>
      <w:pPr>
        <w:ind w:left="360" w:hanging="360"/>
      </w:pPr>
      <w:rPr>
        <w:rFonts w:cs="Times New Roman" w:hint="default"/>
        <w:b/>
        <w:bCs/>
        <w:i w:val="0"/>
        <w:u w:val="single"/>
      </w:rPr>
    </w:lvl>
    <w:lvl w:ilvl="1">
      <w:start w:val="1"/>
      <w:numFmt w:val="decimal"/>
      <w:lvlText w:val="%1.%2"/>
      <w:lvlJc w:val="left"/>
      <w:pPr>
        <w:ind w:left="360" w:hanging="360"/>
      </w:pPr>
      <w:rPr>
        <w:rFonts w:cs="Times New Roman" w:hint="default"/>
        <w:b w:val="0"/>
        <w:i w:val="0"/>
        <w:u w:val="single"/>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16746C0"/>
    <w:multiLevelType w:val="multilevel"/>
    <w:tmpl w:val="0409001F"/>
    <w:numStyleLink w:val="111111"/>
  </w:abstractNum>
  <w:abstractNum w:abstractNumId="29">
    <w:nsid w:val="4F036878"/>
    <w:multiLevelType w:val="hybridMultilevel"/>
    <w:tmpl w:val="0F3EF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B97353"/>
    <w:multiLevelType w:val="hybridMultilevel"/>
    <w:tmpl w:val="207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A4015"/>
    <w:multiLevelType w:val="hybridMultilevel"/>
    <w:tmpl w:val="5E928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5536E7"/>
    <w:multiLevelType w:val="hybridMultilevel"/>
    <w:tmpl w:val="EE40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45C95"/>
    <w:multiLevelType w:val="hybridMultilevel"/>
    <w:tmpl w:val="0B286464"/>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00967"/>
    <w:multiLevelType w:val="hybridMultilevel"/>
    <w:tmpl w:val="090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98447E"/>
    <w:multiLevelType w:val="hybridMultilevel"/>
    <w:tmpl w:val="403E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7018E6"/>
    <w:multiLevelType w:val="hybridMultilevel"/>
    <w:tmpl w:val="E2E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D0CBB"/>
    <w:multiLevelType w:val="hybridMultilevel"/>
    <w:tmpl w:val="2AB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3222F"/>
    <w:multiLevelType w:val="hybridMultilevel"/>
    <w:tmpl w:val="3A5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192978"/>
    <w:multiLevelType w:val="hybridMultilevel"/>
    <w:tmpl w:val="150E0A5A"/>
    <w:lvl w:ilvl="0" w:tplc="0409000F">
      <w:start w:val="1"/>
      <w:numFmt w:val="decimal"/>
      <w:lvlText w:val="%1."/>
      <w:lvlJc w:val="left"/>
      <w:pPr>
        <w:ind w:left="720" w:hanging="360"/>
      </w:pPr>
    </w:lvl>
    <w:lvl w:ilvl="1" w:tplc="3C4829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152E0"/>
    <w:multiLevelType w:val="hybridMultilevel"/>
    <w:tmpl w:val="051E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BEC"/>
    <w:multiLevelType w:val="hybridMultilevel"/>
    <w:tmpl w:val="A7AE57D0"/>
    <w:lvl w:ilvl="0" w:tplc="3AD09B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F5B99"/>
    <w:multiLevelType w:val="multilevel"/>
    <w:tmpl w:val="679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A513D6"/>
    <w:multiLevelType w:val="hybridMultilevel"/>
    <w:tmpl w:val="4F4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4"/>
  </w:num>
  <w:num w:numId="4">
    <w:abstractNumId w:val="40"/>
  </w:num>
  <w:num w:numId="5">
    <w:abstractNumId w:val="1"/>
  </w:num>
  <w:num w:numId="6">
    <w:abstractNumId w:val="17"/>
  </w:num>
  <w:num w:numId="7">
    <w:abstractNumId w:val="43"/>
  </w:num>
  <w:num w:numId="8">
    <w:abstractNumId w:val="6"/>
  </w:num>
  <w:num w:numId="9">
    <w:abstractNumId w:val="5"/>
  </w:num>
  <w:num w:numId="10">
    <w:abstractNumId w:val="42"/>
  </w:num>
  <w:num w:numId="11">
    <w:abstractNumId w:val="21"/>
  </w:num>
  <w:num w:numId="12">
    <w:abstractNumId w:val="13"/>
  </w:num>
  <w:num w:numId="13">
    <w:abstractNumId w:val="25"/>
  </w:num>
  <w:num w:numId="14">
    <w:abstractNumId w:val="31"/>
  </w:num>
  <w:num w:numId="15">
    <w:abstractNumId w:val="2"/>
  </w:num>
  <w:num w:numId="16">
    <w:abstractNumId w:val="32"/>
  </w:num>
  <w:num w:numId="17">
    <w:abstractNumId w:val="29"/>
  </w:num>
  <w:num w:numId="18">
    <w:abstractNumId w:val="9"/>
  </w:num>
  <w:num w:numId="19">
    <w:abstractNumId w:val="41"/>
  </w:num>
  <w:num w:numId="20">
    <w:abstractNumId w:val="12"/>
  </w:num>
  <w:num w:numId="21">
    <w:abstractNumId w:val="15"/>
  </w:num>
  <w:num w:numId="22">
    <w:abstractNumId w:val="22"/>
  </w:num>
  <w:num w:numId="23">
    <w:abstractNumId w:val="35"/>
  </w:num>
  <w:num w:numId="24">
    <w:abstractNumId w:val="18"/>
  </w:num>
  <w:num w:numId="25">
    <w:abstractNumId w:val="45"/>
  </w:num>
  <w:num w:numId="26">
    <w:abstractNumId w:val="16"/>
  </w:num>
  <w:num w:numId="27">
    <w:abstractNumId w:val="19"/>
  </w:num>
  <w:num w:numId="28">
    <w:abstractNumId w:val="37"/>
  </w:num>
  <w:num w:numId="29">
    <w:abstractNumId w:val="33"/>
  </w:num>
  <w:num w:numId="30">
    <w:abstractNumId w:val="7"/>
  </w:num>
  <w:num w:numId="31">
    <w:abstractNumId w:val="39"/>
  </w:num>
  <w:num w:numId="32">
    <w:abstractNumId w:val="10"/>
  </w:num>
  <w:num w:numId="33">
    <w:abstractNumId w:val="8"/>
  </w:num>
  <w:num w:numId="34">
    <w:abstractNumId w:val="26"/>
  </w:num>
  <w:num w:numId="35">
    <w:abstractNumId w:val="28"/>
  </w:num>
  <w:num w:numId="36">
    <w:abstractNumId w:val="36"/>
  </w:num>
  <w:num w:numId="37">
    <w:abstractNumId w:val="3"/>
  </w:num>
  <w:num w:numId="38">
    <w:abstractNumId w:val="0"/>
  </w:num>
  <w:num w:numId="39">
    <w:abstractNumId w:val="14"/>
  </w:num>
  <w:num w:numId="40">
    <w:abstractNumId w:val="27"/>
  </w:num>
  <w:num w:numId="41">
    <w:abstractNumId w:val="24"/>
  </w:num>
  <w:num w:numId="42">
    <w:abstractNumId w:val="44"/>
  </w:num>
  <w:num w:numId="43">
    <w:abstractNumId w:val="20"/>
  </w:num>
  <w:num w:numId="44">
    <w:abstractNumId w:val="23"/>
  </w:num>
  <w:num w:numId="45">
    <w:abstractNumId w:val="34"/>
  </w:num>
  <w:num w:numId="46">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14AEC"/>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57CC4"/>
    <w:rsid w:val="00060388"/>
    <w:rsid w:val="000650FB"/>
    <w:rsid w:val="00066290"/>
    <w:rsid w:val="00071E3B"/>
    <w:rsid w:val="00074095"/>
    <w:rsid w:val="000742BE"/>
    <w:rsid w:val="000742FA"/>
    <w:rsid w:val="00074558"/>
    <w:rsid w:val="0007617E"/>
    <w:rsid w:val="00080BF4"/>
    <w:rsid w:val="000822A2"/>
    <w:rsid w:val="00092948"/>
    <w:rsid w:val="0009440B"/>
    <w:rsid w:val="00094B26"/>
    <w:rsid w:val="00094EB9"/>
    <w:rsid w:val="0009666C"/>
    <w:rsid w:val="00097125"/>
    <w:rsid w:val="000A2CE6"/>
    <w:rsid w:val="000A2F0C"/>
    <w:rsid w:val="000A627C"/>
    <w:rsid w:val="000A78CD"/>
    <w:rsid w:val="000B15DF"/>
    <w:rsid w:val="000B2387"/>
    <w:rsid w:val="000B6C2E"/>
    <w:rsid w:val="000C25D1"/>
    <w:rsid w:val="000C746A"/>
    <w:rsid w:val="000D6D97"/>
    <w:rsid w:val="000E21F5"/>
    <w:rsid w:val="000E2429"/>
    <w:rsid w:val="000E4886"/>
    <w:rsid w:val="000E61E5"/>
    <w:rsid w:val="000E6A16"/>
    <w:rsid w:val="000F0660"/>
    <w:rsid w:val="000F1130"/>
    <w:rsid w:val="000F143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31E05"/>
    <w:rsid w:val="00136B67"/>
    <w:rsid w:val="00145125"/>
    <w:rsid w:val="00146BFC"/>
    <w:rsid w:val="00152FE0"/>
    <w:rsid w:val="00155255"/>
    <w:rsid w:val="0015684D"/>
    <w:rsid w:val="0016164C"/>
    <w:rsid w:val="00162507"/>
    <w:rsid w:val="00163C66"/>
    <w:rsid w:val="001641B0"/>
    <w:rsid w:val="00165D3B"/>
    <w:rsid w:val="00167109"/>
    <w:rsid w:val="00167422"/>
    <w:rsid w:val="00170CEE"/>
    <w:rsid w:val="001723D8"/>
    <w:rsid w:val="00173C1E"/>
    <w:rsid w:val="00173C4C"/>
    <w:rsid w:val="00173EF9"/>
    <w:rsid w:val="00175137"/>
    <w:rsid w:val="00175942"/>
    <w:rsid w:val="00183585"/>
    <w:rsid w:val="001840E7"/>
    <w:rsid w:val="001877A5"/>
    <w:rsid w:val="00192C00"/>
    <w:rsid w:val="00192D82"/>
    <w:rsid w:val="00194869"/>
    <w:rsid w:val="00194879"/>
    <w:rsid w:val="00194F79"/>
    <w:rsid w:val="00196EA5"/>
    <w:rsid w:val="001A08EB"/>
    <w:rsid w:val="001A1EFE"/>
    <w:rsid w:val="001A30B0"/>
    <w:rsid w:val="001A3D0A"/>
    <w:rsid w:val="001A3E54"/>
    <w:rsid w:val="001A5498"/>
    <w:rsid w:val="001A761E"/>
    <w:rsid w:val="001A7E8A"/>
    <w:rsid w:val="001B0980"/>
    <w:rsid w:val="001B1603"/>
    <w:rsid w:val="001B2099"/>
    <w:rsid w:val="001B223C"/>
    <w:rsid w:val="001B5E3F"/>
    <w:rsid w:val="001B7AAE"/>
    <w:rsid w:val="001C018B"/>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643"/>
    <w:rsid w:val="001F65B3"/>
    <w:rsid w:val="001F72B7"/>
    <w:rsid w:val="00203AC3"/>
    <w:rsid w:val="002049AB"/>
    <w:rsid w:val="00205D7E"/>
    <w:rsid w:val="002079C4"/>
    <w:rsid w:val="0021506F"/>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45E3"/>
    <w:rsid w:val="00244F69"/>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6C"/>
    <w:rsid w:val="002A56E8"/>
    <w:rsid w:val="002A5C82"/>
    <w:rsid w:val="002B0188"/>
    <w:rsid w:val="002B0EAF"/>
    <w:rsid w:val="002B1366"/>
    <w:rsid w:val="002B2904"/>
    <w:rsid w:val="002B3DEC"/>
    <w:rsid w:val="002B5E5E"/>
    <w:rsid w:val="002B6426"/>
    <w:rsid w:val="002C332D"/>
    <w:rsid w:val="002C6410"/>
    <w:rsid w:val="002C7C40"/>
    <w:rsid w:val="002D09D4"/>
    <w:rsid w:val="002D21FB"/>
    <w:rsid w:val="002D6B06"/>
    <w:rsid w:val="002D764E"/>
    <w:rsid w:val="002E1118"/>
    <w:rsid w:val="002E1AAB"/>
    <w:rsid w:val="002E432D"/>
    <w:rsid w:val="002E7D6A"/>
    <w:rsid w:val="002F046C"/>
    <w:rsid w:val="002F0A04"/>
    <w:rsid w:val="002F156C"/>
    <w:rsid w:val="002F17EE"/>
    <w:rsid w:val="002F2509"/>
    <w:rsid w:val="002F4C0B"/>
    <w:rsid w:val="002F74DD"/>
    <w:rsid w:val="00300753"/>
    <w:rsid w:val="00303727"/>
    <w:rsid w:val="00304CE6"/>
    <w:rsid w:val="00306E9C"/>
    <w:rsid w:val="00307AAC"/>
    <w:rsid w:val="00311949"/>
    <w:rsid w:val="00312AB4"/>
    <w:rsid w:val="003157DA"/>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6781"/>
    <w:rsid w:val="003474FD"/>
    <w:rsid w:val="003506A2"/>
    <w:rsid w:val="00355595"/>
    <w:rsid w:val="00357C73"/>
    <w:rsid w:val="00361425"/>
    <w:rsid w:val="003626F7"/>
    <w:rsid w:val="0036676A"/>
    <w:rsid w:val="0037104E"/>
    <w:rsid w:val="00373CF3"/>
    <w:rsid w:val="003757D1"/>
    <w:rsid w:val="00380048"/>
    <w:rsid w:val="003800B9"/>
    <w:rsid w:val="00381B16"/>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3E0"/>
    <w:rsid w:val="003C3494"/>
    <w:rsid w:val="003C7CB9"/>
    <w:rsid w:val="003D075C"/>
    <w:rsid w:val="003D081E"/>
    <w:rsid w:val="003D1545"/>
    <w:rsid w:val="003D4D28"/>
    <w:rsid w:val="003D4F1F"/>
    <w:rsid w:val="003D5531"/>
    <w:rsid w:val="003D55D8"/>
    <w:rsid w:val="003D6740"/>
    <w:rsid w:val="003E01E5"/>
    <w:rsid w:val="003E0289"/>
    <w:rsid w:val="003E2D85"/>
    <w:rsid w:val="003E3D6B"/>
    <w:rsid w:val="003E5D59"/>
    <w:rsid w:val="003F1B5F"/>
    <w:rsid w:val="003F1C47"/>
    <w:rsid w:val="003F32E7"/>
    <w:rsid w:val="0040113A"/>
    <w:rsid w:val="00404D76"/>
    <w:rsid w:val="00404DC2"/>
    <w:rsid w:val="00405F85"/>
    <w:rsid w:val="0041078A"/>
    <w:rsid w:val="00411FC1"/>
    <w:rsid w:val="00413119"/>
    <w:rsid w:val="00415BB7"/>
    <w:rsid w:val="004168E7"/>
    <w:rsid w:val="00417377"/>
    <w:rsid w:val="00420347"/>
    <w:rsid w:val="00420928"/>
    <w:rsid w:val="004228DE"/>
    <w:rsid w:val="00424EB4"/>
    <w:rsid w:val="00425891"/>
    <w:rsid w:val="00433940"/>
    <w:rsid w:val="00435C90"/>
    <w:rsid w:val="00436245"/>
    <w:rsid w:val="004373EA"/>
    <w:rsid w:val="0044057B"/>
    <w:rsid w:val="004424B3"/>
    <w:rsid w:val="00446A6F"/>
    <w:rsid w:val="00446BCE"/>
    <w:rsid w:val="00446D4F"/>
    <w:rsid w:val="00447568"/>
    <w:rsid w:val="00450820"/>
    <w:rsid w:val="004550F5"/>
    <w:rsid w:val="00457450"/>
    <w:rsid w:val="00461B4E"/>
    <w:rsid w:val="004638FC"/>
    <w:rsid w:val="00466AB3"/>
    <w:rsid w:val="00467146"/>
    <w:rsid w:val="00467A2E"/>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37D6"/>
    <w:rsid w:val="004A6F46"/>
    <w:rsid w:val="004B13C1"/>
    <w:rsid w:val="004B1FD2"/>
    <w:rsid w:val="004B5471"/>
    <w:rsid w:val="004B7673"/>
    <w:rsid w:val="004C051C"/>
    <w:rsid w:val="004C1480"/>
    <w:rsid w:val="004C3E17"/>
    <w:rsid w:val="004C3EC0"/>
    <w:rsid w:val="004C45FF"/>
    <w:rsid w:val="004C4F68"/>
    <w:rsid w:val="004C5BE6"/>
    <w:rsid w:val="004D0060"/>
    <w:rsid w:val="004D1832"/>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2141"/>
    <w:rsid w:val="005142E2"/>
    <w:rsid w:val="005206A7"/>
    <w:rsid w:val="00520BD4"/>
    <w:rsid w:val="00523E4A"/>
    <w:rsid w:val="005244D7"/>
    <w:rsid w:val="005249D3"/>
    <w:rsid w:val="00525AAE"/>
    <w:rsid w:val="0053285B"/>
    <w:rsid w:val="00535D2E"/>
    <w:rsid w:val="00535D68"/>
    <w:rsid w:val="00536AFF"/>
    <w:rsid w:val="00543231"/>
    <w:rsid w:val="00543FF1"/>
    <w:rsid w:val="00544CF2"/>
    <w:rsid w:val="005465D6"/>
    <w:rsid w:val="00551EDD"/>
    <w:rsid w:val="00552A15"/>
    <w:rsid w:val="00552E41"/>
    <w:rsid w:val="00553DBC"/>
    <w:rsid w:val="0055418C"/>
    <w:rsid w:val="00555731"/>
    <w:rsid w:val="005572E7"/>
    <w:rsid w:val="005629D4"/>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2D82"/>
    <w:rsid w:val="00593802"/>
    <w:rsid w:val="00594E34"/>
    <w:rsid w:val="00595E42"/>
    <w:rsid w:val="005A1512"/>
    <w:rsid w:val="005A390A"/>
    <w:rsid w:val="005A4D46"/>
    <w:rsid w:val="005B2825"/>
    <w:rsid w:val="005B5117"/>
    <w:rsid w:val="005B7CDE"/>
    <w:rsid w:val="005C2FFA"/>
    <w:rsid w:val="005C6AD2"/>
    <w:rsid w:val="005C75A4"/>
    <w:rsid w:val="005D1B14"/>
    <w:rsid w:val="005D3CFA"/>
    <w:rsid w:val="005D53F4"/>
    <w:rsid w:val="005D5884"/>
    <w:rsid w:val="005D67BE"/>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0AC0"/>
    <w:rsid w:val="00602997"/>
    <w:rsid w:val="006061A5"/>
    <w:rsid w:val="006068E9"/>
    <w:rsid w:val="00613398"/>
    <w:rsid w:val="00614918"/>
    <w:rsid w:val="00616363"/>
    <w:rsid w:val="006172CF"/>
    <w:rsid w:val="00617F87"/>
    <w:rsid w:val="00620729"/>
    <w:rsid w:val="0062111B"/>
    <w:rsid w:val="006236AE"/>
    <w:rsid w:val="00625485"/>
    <w:rsid w:val="006362CF"/>
    <w:rsid w:val="00642C7B"/>
    <w:rsid w:val="0064758A"/>
    <w:rsid w:val="0065787F"/>
    <w:rsid w:val="0066187E"/>
    <w:rsid w:val="00662D3C"/>
    <w:rsid w:val="0066354A"/>
    <w:rsid w:val="00664036"/>
    <w:rsid w:val="0066537F"/>
    <w:rsid w:val="006701C8"/>
    <w:rsid w:val="00671A5F"/>
    <w:rsid w:val="00671B97"/>
    <w:rsid w:val="006721C7"/>
    <w:rsid w:val="006724B4"/>
    <w:rsid w:val="00673751"/>
    <w:rsid w:val="00674468"/>
    <w:rsid w:val="00683A6E"/>
    <w:rsid w:val="0068444C"/>
    <w:rsid w:val="0068761A"/>
    <w:rsid w:val="0069021C"/>
    <w:rsid w:val="006902DA"/>
    <w:rsid w:val="006913F4"/>
    <w:rsid w:val="00695865"/>
    <w:rsid w:val="00697340"/>
    <w:rsid w:val="006A35CA"/>
    <w:rsid w:val="006A41EC"/>
    <w:rsid w:val="006B0677"/>
    <w:rsid w:val="006B121C"/>
    <w:rsid w:val="006B330B"/>
    <w:rsid w:val="006B7464"/>
    <w:rsid w:val="006C2168"/>
    <w:rsid w:val="006C336F"/>
    <w:rsid w:val="006C4819"/>
    <w:rsid w:val="006C4EC4"/>
    <w:rsid w:val="006C777C"/>
    <w:rsid w:val="006D0025"/>
    <w:rsid w:val="006D0473"/>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1E38"/>
    <w:rsid w:val="00732DF9"/>
    <w:rsid w:val="0073545A"/>
    <w:rsid w:val="00740355"/>
    <w:rsid w:val="00740972"/>
    <w:rsid w:val="00740E7A"/>
    <w:rsid w:val="00741101"/>
    <w:rsid w:val="00741160"/>
    <w:rsid w:val="007428A8"/>
    <w:rsid w:val="007448FF"/>
    <w:rsid w:val="007510D7"/>
    <w:rsid w:val="00752624"/>
    <w:rsid w:val="007529E5"/>
    <w:rsid w:val="007560D5"/>
    <w:rsid w:val="00756875"/>
    <w:rsid w:val="00761537"/>
    <w:rsid w:val="007643E0"/>
    <w:rsid w:val="00767846"/>
    <w:rsid w:val="0077154A"/>
    <w:rsid w:val="00771DFF"/>
    <w:rsid w:val="00771F3B"/>
    <w:rsid w:val="00774870"/>
    <w:rsid w:val="00775575"/>
    <w:rsid w:val="007774A8"/>
    <w:rsid w:val="00783433"/>
    <w:rsid w:val="00784217"/>
    <w:rsid w:val="007866A5"/>
    <w:rsid w:val="0078782A"/>
    <w:rsid w:val="007A0C20"/>
    <w:rsid w:val="007A0FBB"/>
    <w:rsid w:val="007A2CEF"/>
    <w:rsid w:val="007A2DEB"/>
    <w:rsid w:val="007A2FE7"/>
    <w:rsid w:val="007A3051"/>
    <w:rsid w:val="007A40CE"/>
    <w:rsid w:val="007A5018"/>
    <w:rsid w:val="007A6FDB"/>
    <w:rsid w:val="007A7D1F"/>
    <w:rsid w:val="007B02C8"/>
    <w:rsid w:val="007B0A6F"/>
    <w:rsid w:val="007B1355"/>
    <w:rsid w:val="007B1915"/>
    <w:rsid w:val="007B21AB"/>
    <w:rsid w:val="007B2D00"/>
    <w:rsid w:val="007B3784"/>
    <w:rsid w:val="007B6942"/>
    <w:rsid w:val="007C057C"/>
    <w:rsid w:val="007C088E"/>
    <w:rsid w:val="007C0CB6"/>
    <w:rsid w:val="007C2C0F"/>
    <w:rsid w:val="007C2F4A"/>
    <w:rsid w:val="007C7574"/>
    <w:rsid w:val="007D0E33"/>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5DE2"/>
    <w:rsid w:val="00806B7E"/>
    <w:rsid w:val="00806FDE"/>
    <w:rsid w:val="00807261"/>
    <w:rsid w:val="00807BE1"/>
    <w:rsid w:val="00813B59"/>
    <w:rsid w:val="00822E54"/>
    <w:rsid w:val="0082509A"/>
    <w:rsid w:val="0082521F"/>
    <w:rsid w:val="00827332"/>
    <w:rsid w:val="008279E6"/>
    <w:rsid w:val="00827FB8"/>
    <w:rsid w:val="0083401C"/>
    <w:rsid w:val="00836089"/>
    <w:rsid w:val="0083611E"/>
    <w:rsid w:val="008377B8"/>
    <w:rsid w:val="00840034"/>
    <w:rsid w:val="0084192F"/>
    <w:rsid w:val="00843956"/>
    <w:rsid w:val="00844993"/>
    <w:rsid w:val="00851B7B"/>
    <w:rsid w:val="00851FD0"/>
    <w:rsid w:val="00853438"/>
    <w:rsid w:val="0085366B"/>
    <w:rsid w:val="00853718"/>
    <w:rsid w:val="00854B38"/>
    <w:rsid w:val="0085699A"/>
    <w:rsid w:val="00856C9C"/>
    <w:rsid w:val="00861D34"/>
    <w:rsid w:val="00862313"/>
    <w:rsid w:val="008645C4"/>
    <w:rsid w:val="00871320"/>
    <w:rsid w:val="00871671"/>
    <w:rsid w:val="008721F5"/>
    <w:rsid w:val="00873232"/>
    <w:rsid w:val="00873ABA"/>
    <w:rsid w:val="00873EAF"/>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5985"/>
    <w:rsid w:val="008C238A"/>
    <w:rsid w:val="008D05C9"/>
    <w:rsid w:val="008D32CE"/>
    <w:rsid w:val="008D6AE2"/>
    <w:rsid w:val="008E0850"/>
    <w:rsid w:val="008E6DE2"/>
    <w:rsid w:val="008F27DD"/>
    <w:rsid w:val="008F3FDC"/>
    <w:rsid w:val="008F4F57"/>
    <w:rsid w:val="008F5F67"/>
    <w:rsid w:val="0090051C"/>
    <w:rsid w:val="00900D6E"/>
    <w:rsid w:val="0090135E"/>
    <w:rsid w:val="00901A33"/>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3B62"/>
    <w:rsid w:val="00974406"/>
    <w:rsid w:val="00975393"/>
    <w:rsid w:val="00976FB7"/>
    <w:rsid w:val="00980497"/>
    <w:rsid w:val="00980F42"/>
    <w:rsid w:val="00983FA4"/>
    <w:rsid w:val="009866B6"/>
    <w:rsid w:val="00986A4F"/>
    <w:rsid w:val="00986FCD"/>
    <w:rsid w:val="00990288"/>
    <w:rsid w:val="00994546"/>
    <w:rsid w:val="00994DE6"/>
    <w:rsid w:val="00996359"/>
    <w:rsid w:val="00996D55"/>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E711B"/>
    <w:rsid w:val="009F201E"/>
    <w:rsid w:val="009F5933"/>
    <w:rsid w:val="009F5CAC"/>
    <w:rsid w:val="00A03357"/>
    <w:rsid w:val="00A0369A"/>
    <w:rsid w:val="00A048FE"/>
    <w:rsid w:val="00A04914"/>
    <w:rsid w:val="00A04BB2"/>
    <w:rsid w:val="00A07776"/>
    <w:rsid w:val="00A114FF"/>
    <w:rsid w:val="00A12342"/>
    <w:rsid w:val="00A14EA0"/>
    <w:rsid w:val="00A154BB"/>
    <w:rsid w:val="00A17382"/>
    <w:rsid w:val="00A2498C"/>
    <w:rsid w:val="00A25C48"/>
    <w:rsid w:val="00A26C52"/>
    <w:rsid w:val="00A30626"/>
    <w:rsid w:val="00A31A8B"/>
    <w:rsid w:val="00A3404E"/>
    <w:rsid w:val="00A34514"/>
    <w:rsid w:val="00A35558"/>
    <w:rsid w:val="00A361CF"/>
    <w:rsid w:val="00A40F0C"/>
    <w:rsid w:val="00A42A45"/>
    <w:rsid w:val="00A43644"/>
    <w:rsid w:val="00A43AB6"/>
    <w:rsid w:val="00A43E4B"/>
    <w:rsid w:val="00A46D9A"/>
    <w:rsid w:val="00A512CD"/>
    <w:rsid w:val="00A539C5"/>
    <w:rsid w:val="00A54D9C"/>
    <w:rsid w:val="00A54E4D"/>
    <w:rsid w:val="00A562BB"/>
    <w:rsid w:val="00A61B9B"/>
    <w:rsid w:val="00A63BA4"/>
    <w:rsid w:val="00A700E2"/>
    <w:rsid w:val="00A7251B"/>
    <w:rsid w:val="00A7514F"/>
    <w:rsid w:val="00A76B2C"/>
    <w:rsid w:val="00A76BA1"/>
    <w:rsid w:val="00A779E3"/>
    <w:rsid w:val="00A806B4"/>
    <w:rsid w:val="00A809D1"/>
    <w:rsid w:val="00A82694"/>
    <w:rsid w:val="00A83D0D"/>
    <w:rsid w:val="00A84F8C"/>
    <w:rsid w:val="00A86C03"/>
    <w:rsid w:val="00A9297C"/>
    <w:rsid w:val="00A92F72"/>
    <w:rsid w:val="00A941C0"/>
    <w:rsid w:val="00A94375"/>
    <w:rsid w:val="00A959BF"/>
    <w:rsid w:val="00A9763A"/>
    <w:rsid w:val="00A97F39"/>
    <w:rsid w:val="00AA01B9"/>
    <w:rsid w:val="00AA24EC"/>
    <w:rsid w:val="00AA3A47"/>
    <w:rsid w:val="00AB0FA3"/>
    <w:rsid w:val="00AB3B93"/>
    <w:rsid w:val="00AB6A75"/>
    <w:rsid w:val="00AB7F93"/>
    <w:rsid w:val="00AC1AC4"/>
    <w:rsid w:val="00AC33E9"/>
    <w:rsid w:val="00AC4C0F"/>
    <w:rsid w:val="00AC5DDE"/>
    <w:rsid w:val="00AD2A37"/>
    <w:rsid w:val="00AD3D4A"/>
    <w:rsid w:val="00AD4C48"/>
    <w:rsid w:val="00AE01CA"/>
    <w:rsid w:val="00AE3338"/>
    <w:rsid w:val="00AE45F1"/>
    <w:rsid w:val="00AE56B0"/>
    <w:rsid w:val="00AE570D"/>
    <w:rsid w:val="00AE70C2"/>
    <w:rsid w:val="00AE7261"/>
    <w:rsid w:val="00AF0346"/>
    <w:rsid w:val="00AF05EE"/>
    <w:rsid w:val="00AF2F5A"/>
    <w:rsid w:val="00AF4333"/>
    <w:rsid w:val="00AF4FC3"/>
    <w:rsid w:val="00AF5B60"/>
    <w:rsid w:val="00AF765A"/>
    <w:rsid w:val="00B031BB"/>
    <w:rsid w:val="00B04294"/>
    <w:rsid w:val="00B04A0A"/>
    <w:rsid w:val="00B05D81"/>
    <w:rsid w:val="00B062A7"/>
    <w:rsid w:val="00B063D6"/>
    <w:rsid w:val="00B115F8"/>
    <w:rsid w:val="00B11D1E"/>
    <w:rsid w:val="00B27B0B"/>
    <w:rsid w:val="00B300EB"/>
    <w:rsid w:val="00B32B39"/>
    <w:rsid w:val="00B32D1B"/>
    <w:rsid w:val="00B33DC8"/>
    <w:rsid w:val="00B34E18"/>
    <w:rsid w:val="00B35DE6"/>
    <w:rsid w:val="00B36230"/>
    <w:rsid w:val="00B37224"/>
    <w:rsid w:val="00B40231"/>
    <w:rsid w:val="00B423F5"/>
    <w:rsid w:val="00B44500"/>
    <w:rsid w:val="00B445A6"/>
    <w:rsid w:val="00B4670C"/>
    <w:rsid w:val="00B46EB6"/>
    <w:rsid w:val="00B50104"/>
    <w:rsid w:val="00B50D00"/>
    <w:rsid w:val="00B53FE3"/>
    <w:rsid w:val="00B55A19"/>
    <w:rsid w:val="00B563EA"/>
    <w:rsid w:val="00B61EFB"/>
    <w:rsid w:val="00B62380"/>
    <w:rsid w:val="00B656B2"/>
    <w:rsid w:val="00B6643A"/>
    <w:rsid w:val="00B66B6C"/>
    <w:rsid w:val="00B66CF0"/>
    <w:rsid w:val="00B66F75"/>
    <w:rsid w:val="00B70DF1"/>
    <w:rsid w:val="00B729EA"/>
    <w:rsid w:val="00B72DA5"/>
    <w:rsid w:val="00B74AE9"/>
    <w:rsid w:val="00B80083"/>
    <w:rsid w:val="00B81B4A"/>
    <w:rsid w:val="00B83892"/>
    <w:rsid w:val="00B90F50"/>
    <w:rsid w:val="00B9185E"/>
    <w:rsid w:val="00B91EEA"/>
    <w:rsid w:val="00B96C60"/>
    <w:rsid w:val="00BA365D"/>
    <w:rsid w:val="00BB02CE"/>
    <w:rsid w:val="00BB03F9"/>
    <w:rsid w:val="00BB1D5F"/>
    <w:rsid w:val="00BB325D"/>
    <w:rsid w:val="00BB4032"/>
    <w:rsid w:val="00BB7A95"/>
    <w:rsid w:val="00BB7D03"/>
    <w:rsid w:val="00BC5277"/>
    <w:rsid w:val="00BC637F"/>
    <w:rsid w:val="00BD13C0"/>
    <w:rsid w:val="00BD2A4C"/>
    <w:rsid w:val="00BD491D"/>
    <w:rsid w:val="00BD5ACB"/>
    <w:rsid w:val="00BD706D"/>
    <w:rsid w:val="00BD7F72"/>
    <w:rsid w:val="00BE24F7"/>
    <w:rsid w:val="00BE26F3"/>
    <w:rsid w:val="00BE27A1"/>
    <w:rsid w:val="00BE7FC4"/>
    <w:rsid w:val="00BF0370"/>
    <w:rsid w:val="00BF0485"/>
    <w:rsid w:val="00BF169E"/>
    <w:rsid w:val="00BF1AB0"/>
    <w:rsid w:val="00BF77F1"/>
    <w:rsid w:val="00C07A1F"/>
    <w:rsid w:val="00C07CB3"/>
    <w:rsid w:val="00C10C2F"/>
    <w:rsid w:val="00C11AD4"/>
    <w:rsid w:val="00C12365"/>
    <w:rsid w:val="00C13CFA"/>
    <w:rsid w:val="00C1592F"/>
    <w:rsid w:val="00C17FD4"/>
    <w:rsid w:val="00C20CA9"/>
    <w:rsid w:val="00C22A1A"/>
    <w:rsid w:val="00C23308"/>
    <w:rsid w:val="00C23EFA"/>
    <w:rsid w:val="00C3318B"/>
    <w:rsid w:val="00C369A5"/>
    <w:rsid w:val="00C40746"/>
    <w:rsid w:val="00C4297E"/>
    <w:rsid w:val="00C434C3"/>
    <w:rsid w:val="00C47486"/>
    <w:rsid w:val="00C51370"/>
    <w:rsid w:val="00C51994"/>
    <w:rsid w:val="00C51996"/>
    <w:rsid w:val="00C5512D"/>
    <w:rsid w:val="00C577C5"/>
    <w:rsid w:val="00C579A6"/>
    <w:rsid w:val="00C601C6"/>
    <w:rsid w:val="00C64FA2"/>
    <w:rsid w:val="00C6717B"/>
    <w:rsid w:val="00C678CB"/>
    <w:rsid w:val="00C72A74"/>
    <w:rsid w:val="00C757DF"/>
    <w:rsid w:val="00C763E8"/>
    <w:rsid w:val="00C76C6C"/>
    <w:rsid w:val="00C77973"/>
    <w:rsid w:val="00C810D6"/>
    <w:rsid w:val="00C81834"/>
    <w:rsid w:val="00C85292"/>
    <w:rsid w:val="00C875C2"/>
    <w:rsid w:val="00C87844"/>
    <w:rsid w:val="00C87E22"/>
    <w:rsid w:val="00C93B22"/>
    <w:rsid w:val="00C95FC9"/>
    <w:rsid w:val="00C975C6"/>
    <w:rsid w:val="00C97BC6"/>
    <w:rsid w:val="00CA039E"/>
    <w:rsid w:val="00CA10D2"/>
    <w:rsid w:val="00CA179D"/>
    <w:rsid w:val="00CA3ECD"/>
    <w:rsid w:val="00CA7AD8"/>
    <w:rsid w:val="00CB19AA"/>
    <w:rsid w:val="00CB53CA"/>
    <w:rsid w:val="00CC025D"/>
    <w:rsid w:val="00CC7F99"/>
    <w:rsid w:val="00CD0C0A"/>
    <w:rsid w:val="00CD246C"/>
    <w:rsid w:val="00CD2FC0"/>
    <w:rsid w:val="00CD5351"/>
    <w:rsid w:val="00CD5B4B"/>
    <w:rsid w:val="00CD6603"/>
    <w:rsid w:val="00CE010A"/>
    <w:rsid w:val="00CE0461"/>
    <w:rsid w:val="00CE0657"/>
    <w:rsid w:val="00CE1C90"/>
    <w:rsid w:val="00CE2536"/>
    <w:rsid w:val="00CE2B3E"/>
    <w:rsid w:val="00CE366B"/>
    <w:rsid w:val="00CE3E81"/>
    <w:rsid w:val="00CF044B"/>
    <w:rsid w:val="00CF31A6"/>
    <w:rsid w:val="00CF54A3"/>
    <w:rsid w:val="00CF6B67"/>
    <w:rsid w:val="00D02722"/>
    <w:rsid w:val="00D045DD"/>
    <w:rsid w:val="00D11067"/>
    <w:rsid w:val="00D13052"/>
    <w:rsid w:val="00D16364"/>
    <w:rsid w:val="00D204E0"/>
    <w:rsid w:val="00D20BF1"/>
    <w:rsid w:val="00D20EBF"/>
    <w:rsid w:val="00D2111A"/>
    <w:rsid w:val="00D213E5"/>
    <w:rsid w:val="00D25FDA"/>
    <w:rsid w:val="00D30D8C"/>
    <w:rsid w:val="00D32087"/>
    <w:rsid w:val="00D32B52"/>
    <w:rsid w:val="00D33484"/>
    <w:rsid w:val="00D363C5"/>
    <w:rsid w:val="00D364F5"/>
    <w:rsid w:val="00D40F78"/>
    <w:rsid w:val="00D42251"/>
    <w:rsid w:val="00D422A7"/>
    <w:rsid w:val="00D43069"/>
    <w:rsid w:val="00D45A88"/>
    <w:rsid w:val="00D45FD2"/>
    <w:rsid w:val="00D46402"/>
    <w:rsid w:val="00D464FF"/>
    <w:rsid w:val="00D46622"/>
    <w:rsid w:val="00D4676D"/>
    <w:rsid w:val="00D473A7"/>
    <w:rsid w:val="00D47635"/>
    <w:rsid w:val="00D53822"/>
    <w:rsid w:val="00D549E5"/>
    <w:rsid w:val="00D62D58"/>
    <w:rsid w:val="00D64EC6"/>
    <w:rsid w:val="00D71287"/>
    <w:rsid w:val="00D73403"/>
    <w:rsid w:val="00D752EE"/>
    <w:rsid w:val="00D767D5"/>
    <w:rsid w:val="00D77EA3"/>
    <w:rsid w:val="00D82776"/>
    <w:rsid w:val="00D84426"/>
    <w:rsid w:val="00D84A45"/>
    <w:rsid w:val="00D852EB"/>
    <w:rsid w:val="00D872F9"/>
    <w:rsid w:val="00D9111B"/>
    <w:rsid w:val="00D91AC3"/>
    <w:rsid w:val="00D95596"/>
    <w:rsid w:val="00D969B4"/>
    <w:rsid w:val="00D97D28"/>
    <w:rsid w:val="00DA1CA2"/>
    <w:rsid w:val="00DB116F"/>
    <w:rsid w:val="00DB33CF"/>
    <w:rsid w:val="00DB38EE"/>
    <w:rsid w:val="00DB4722"/>
    <w:rsid w:val="00DC01CB"/>
    <w:rsid w:val="00DC030A"/>
    <w:rsid w:val="00DC08AC"/>
    <w:rsid w:val="00DC0F2B"/>
    <w:rsid w:val="00DC11B2"/>
    <w:rsid w:val="00DC175B"/>
    <w:rsid w:val="00DC1817"/>
    <w:rsid w:val="00DC207E"/>
    <w:rsid w:val="00DC2E16"/>
    <w:rsid w:val="00DC5E69"/>
    <w:rsid w:val="00DD0603"/>
    <w:rsid w:val="00DD49BD"/>
    <w:rsid w:val="00DD4A73"/>
    <w:rsid w:val="00DD60EA"/>
    <w:rsid w:val="00DE1FD9"/>
    <w:rsid w:val="00DE2824"/>
    <w:rsid w:val="00DE5F52"/>
    <w:rsid w:val="00DF2C16"/>
    <w:rsid w:val="00DF3346"/>
    <w:rsid w:val="00DF5767"/>
    <w:rsid w:val="00E00570"/>
    <w:rsid w:val="00E011F2"/>
    <w:rsid w:val="00E047E7"/>
    <w:rsid w:val="00E11C90"/>
    <w:rsid w:val="00E12BC3"/>
    <w:rsid w:val="00E14977"/>
    <w:rsid w:val="00E1690A"/>
    <w:rsid w:val="00E1798C"/>
    <w:rsid w:val="00E17C65"/>
    <w:rsid w:val="00E17E08"/>
    <w:rsid w:val="00E20068"/>
    <w:rsid w:val="00E22527"/>
    <w:rsid w:val="00E24296"/>
    <w:rsid w:val="00E24752"/>
    <w:rsid w:val="00E31404"/>
    <w:rsid w:val="00E32140"/>
    <w:rsid w:val="00E322B7"/>
    <w:rsid w:val="00E32C4A"/>
    <w:rsid w:val="00E32ECE"/>
    <w:rsid w:val="00E34A06"/>
    <w:rsid w:val="00E36213"/>
    <w:rsid w:val="00E40EEA"/>
    <w:rsid w:val="00E42538"/>
    <w:rsid w:val="00E42F87"/>
    <w:rsid w:val="00E4480A"/>
    <w:rsid w:val="00E473A1"/>
    <w:rsid w:val="00E505A8"/>
    <w:rsid w:val="00E505F1"/>
    <w:rsid w:val="00E50608"/>
    <w:rsid w:val="00E5081B"/>
    <w:rsid w:val="00E52DE0"/>
    <w:rsid w:val="00E52FFA"/>
    <w:rsid w:val="00E53F62"/>
    <w:rsid w:val="00E54279"/>
    <w:rsid w:val="00E56AEF"/>
    <w:rsid w:val="00E6001D"/>
    <w:rsid w:val="00E61442"/>
    <w:rsid w:val="00E626C0"/>
    <w:rsid w:val="00E62A03"/>
    <w:rsid w:val="00E65829"/>
    <w:rsid w:val="00E67BFD"/>
    <w:rsid w:val="00E71312"/>
    <w:rsid w:val="00E751A1"/>
    <w:rsid w:val="00E76A6C"/>
    <w:rsid w:val="00E7736E"/>
    <w:rsid w:val="00E82169"/>
    <w:rsid w:val="00E85F30"/>
    <w:rsid w:val="00E91714"/>
    <w:rsid w:val="00E91A85"/>
    <w:rsid w:val="00E91E0A"/>
    <w:rsid w:val="00E92B73"/>
    <w:rsid w:val="00E938E2"/>
    <w:rsid w:val="00E950C9"/>
    <w:rsid w:val="00E953A6"/>
    <w:rsid w:val="00E96200"/>
    <w:rsid w:val="00E96AE3"/>
    <w:rsid w:val="00E96AF2"/>
    <w:rsid w:val="00E973BA"/>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0F80"/>
    <w:rsid w:val="00EE18A7"/>
    <w:rsid w:val="00EE49A5"/>
    <w:rsid w:val="00EE4C6B"/>
    <w:rsid w:val="00EE5299"/>
    <w:rsid w:val="00EE62AB"/>
    <w:rsid w:val="00EF0BEE"/>
    <w:rsid w:val="00EF289F"/>
    <w:rsid w:val="00EF3092"/>
    <w:rsid w:val="00EF399D"/>
    <w:rsid w:val="00EF39CE"/>
    <w:rsid w:val="00EF67F5"/>
    <w:rsid w:val="00F00B1D"/>
    <w:rsid w:val="00F02714"/>
    <w:rsid w:val="00F02B74"/>
    <w:rsid w:val="00F039DD"/>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0BCF"/>
    <w:rsid w:val="00F416F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63D69"/>
    <w:rsid w:val="00F73D61"/>
    <w:rsid w:val="00F75424"/>
    <w:rsid w:val="00F759AB"/>
    <w:rsid w:val="00F766AD"/>
    <w:rsid w:val="00F76A10"/>
    <w:rsid w:val="00F80DF0"/>
    <w:rsid w:val="00F84200"/>
    <w:rsid w:val="00F84848"/>
    <w:rsid w:val="00F84CDF"/>
    <w:rsid w:val="00F86B62"/>
    <w:rsid w:val="00F9698B"/>
    <w:rsid w:val="00F9782F"/>
    <w:rsid w:val="00FA0730"/>
    <w:rsid w:val="00FA0D05"/>
    <w:rsid w:val="00FA1C5A"/>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4D7"/>
    <w:rsid w:val="00FF3D5E"/>
    <w:rsid w:val="00FF5FAF"/>
    <w:rsid w:val="00FF6659"/>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paragraph" w:styleId="Heading1">
    <w:name w:val="heading 1"/>
    <w:basedOn w:val="Normal"/>
    <w:next w:val="Normal"/>
    <w:link w:val="Heading1Char"/>
    <w:qFormat/>
    <w:rsid w:val="00E225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semiHidden/>
    <w:unhideWhenUsed/>
    <w:qFormat/>
    <w:rsid w:val="00304C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34"/>
    <w:qFormat/>
    <w:rsid w:val="00E22527"/>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uiPriority w:val="99"/>
    <w:unhideWhenUsed/>
    <w:rsid w:val="00E22527"/>
    <w:rPr>
      <w:color w:val="0000FF"/>
      <w:u w:val="single"/>
    </w:rPr>
  </w:style>
  <w:style w:type="paragraph" w:customStyle="1" w:styleId="Header1">
    <w:name w:val="Header1"/>
    <w:basedOn w:val="Heading1"/>
    <w:qFormat/>
    <w:rsid w:val="00E22527"/>
    <w:pPr>
      <w:spacing w:line="259" w:lineRule="auto"/>
      <w:ind w:left="2160" w:hanging="2160"/>
    </w:pPr>
    <w:rPr>
      <w:rFonts w:ascii="Arial" w:hAnsi="Arial" w:cs="Arial"/>
      <w:sz w:val="24"/>
      <w:szCs w:val="24"/>
      <w:lang w:eastAsia="en-US"/>
    </w:rPr>
  </w:style>
  <w:style w:type="character" w:customStyle="1" w:styleId="Heading1Char">
    <w:name w:val="Heading 1 Char"/>
    <w:basedOn w:val="DefaultParagraphFont"/>
    <w:link w:val="Heading1"/>
    <w:rsid w:val="00E22527"/>
    <w:rPr>
      <w:rFonts w:asciiTheme="majorHAnsi" w:eastAsiaTheme="majorEastAsia" w:hAnsiTheme="majorHAnsi" w:cstheme="majorBidi"/>
      <w:b/>
      <w:bCs/>
      <w:color w:val="345A8A" w:themeColor="accent1" w:themeShade="B5"/>
      <w:sz w:val="32"/>
      <w:szCs w:val="32"/>
      <w:lang w:eastAsia="en-GB"/>
    </w:rPr>
  </w:style>
  <w:style w:type="paragraph" w:customStyle="1" w:styleId="MediumGrid21">
    <w:name w:val="Medium Grid 21"/>
    <w:uiPriority w:val="1"/>
    <w:qFormat/>
    <w:rsid w:val="00A04914"/>
    <w:rPr>
      <w:rFonts w:ascii="Arial" w:eastAsia="Calibri" w:hAnsi="Arial"/>
      <w:sz w:val="24"/>
      <w:szCs w:val="22"/>
    </w:rPr>
  </w:style>
  <w:style w:type="paragraph" w:customStyle="1" w:styleId="ColorfulList-Accent11">
    <w:name w:val="Colorful List - Accent 11"/>
    <w:basedOn w:val="Normal"/>
    <w:uiPriority w:val="34"/>
    <w:qFormat/>
    <w:rsid w:val="00A04914"/>
    <w:pPr>
      <w:spacing w:after="200" w:line="276" w:lineRule="auto"/>
      <w:ind w:left="720"/>
      <w:contextualSpacing/>
    </w:pPr>
    <w:rPr>
      <w:rFonts w:eastAsia="Calibri" w:cs="Times New Roman"/>
      <w:color w:val="auto"/>
      <w:szCs w:val="22"/>
      <w:lang w:eastAsia="en-US"/>
    </w:rPr>
  </w:style>
  <w:style w:type="paragraph" w:styleId="NoSpacing">
    <w:name w:val="No Spacing"/>
    <w:link w:val="NoSpacingChar"/>
    <w:uiPriority w:val="1"/>
    <w:qFormat/>
    <w:rsid w:val="00306E9C"/>
    <w:rPr>
      <w:rFonts w:asciiTheme="minorHAnsi" w:eastAsiaTheme="minorHAnsi" w:hAnsiTheme="minorHAnsi" w:cstheme="minorBidi"/>
      <w:sz w:val="22"/>
      <w:szCs w:val="22"/>
    </w:rPr>
  </w:style>
  <w:style w:type="numbering" w:styleId="111111">
    <w:name w:val="Outline List 2"/>
    <w:basedOn w:val="NoList"/>
    <w:rsid w:val="00E67BFD"/>
    <w:pPr>
      <w:numPr>
        <w:numId w:val="34"/>
      </w:numPr>
    </w:pPr>
  </w:style>
  <w:style w:type="paragraph" w:styleId="Index1">
    <w:name w:val="index 1"/>
    <w:basedOn w:val="Normal"/>
    <w:next w:val="Normal"/>
    <w:autoRedefine/>
    <w:unhideWhenUsed/>
    <w:rsid w:val="003C33E0"/>
    <w:pPr>
      <w:ind w:left="240" w:hanging="240"/>
    </w:pPr>
  </w:style>
  <w:style w:type="paragraph" w:styleId="Index2">
    <w:name w:val="index 2"/>
    <w:basedOn w:val="Normal"/>
    <w:next w:val="Normal"/>
    <w:autoRedefine/>
    <w:rsid w:val="003C33E0"/>
    <w:pPr>
      <w:ind w:left="480" w:hanging="240"/>
    </w:pPr>
  </w:style>
  <w:style w:type="paragraph" w:styleId="Index3">
    <w:name w:val="index 3"/>
    <w:basedOn w:val="Normal"/>
    <w:next w:val="Normal"/>
    <w:autoRedefine/>
    <w:rsid w:val="003C33E0"/>
    <w:pPr>
      <w:ind w:left="720" w:hanging="240"/>
    </w:pPr>
  </w:style>
  <w:style w:type="paragraph" w:styleId="Index4">
    <w:name w:val="index 4"/>
    <w:basedOn w:val="Normal"/>
    <w:next w:val="Normal"/>
    <w:autoRedefine/>
    <w:rsid w:val="003C33E0"/>
    <w:pPr>
      <w:ind w:left="960" w:hanging="240"/>
    </w:pPr>
  </w:style>
  <w:style w:type="paragraph" w:styleId="Index5">
    <w:name w:val="index 5"/>
    <w:basedOn w:val="Normal"/>
    <w:next w:val="Normal"/>
    <w:autoRedefine/>
    <w:rsid w:val="003C33E0"/>
    <w:pPr>
      <w:ind w:left="1200" w:hanging="240"/>
    </w:pPr>
  </w:style>
  <w:style w:type="paragraph" w:styleId="Index6">
    <w:name w:val="index 6"/>
    <w:basedOn w:val="Normal"/>
    <w:next w:val="Normal"/>
    <w:autoRedefine/>
    <w:rsid w:val="003C33E0"/>
    <w:pPr>
      <w:ind w:left="1440" w:hanging="240"/>
    </w:pPr>
  </w:style>
  <w:style w:type="paragraph" w:styleId="Index7">
    <w:name w:val="index 7"/>
    <w:basedOn w:val="Normal"/>
    <w:next w:val="Normal"/>
    <w:autoRedefine/>
    <w:unhideWhenUsed/>
    <w:rsid w:val="003C33E0"/>
    <w:pPr>
      <w:ind w:left="1680" w:hanging="240"/>
    </w:pPr>
  </w:style>
  <w:style w:type="paragraph" w:styleId="Index8">
    <w:name w:val="index 8"/>
    <w:basedOn w:val="Normal"/>
    <w:next w:val="Normal"/>
    <w:autoRedefine/>
    <w:unhideWhenUsed/>
    <w:rsid w:val="003C33E0"/>
    <w:pPr>
      <w:ind w:left="1920" w:hanging="240"/>
    </w:pPr>
  </w:style>
  <w:style w:type="paragraph" w:styleId="Index9">
    <w:name w:val="index 9"/>
    <w:basedOn w:val="Normal"/>
    <w:next w:val="Normal"/>
    <w:autoRedefine/>
    <w:unhideWhenUsed/>
    <w:rsid w:val="003C33E0"/>
    <w:pPr>
      <w:ind w:left="2160" w:hanging="240"/>
    </w:pPr>
  </w:style>
  <w:style w:type="paragraph" w:styleId="IndexHeading">
    <w:name w:val="index heading"/>
    <w:basedOn w:val="Normal"/>
    <w:next w:val="Index1"/>
    <w:unhideWhenUsed/>
    <w:rsid w:val="003C33E0"/>
  </w:style>
  <w:style w:type="character" w:customStyle="1" w:styleId="NoSpacingChar">
    <w:name w:val="No Spacing Char"/>
    <w:basedOn w:val="DefaultParagraphFont"/>
    <w:link w:val="NoSpacing"/>
    <w:uiPriority w:val="1"/>
    <w:rsid w:val="003C33E0"/>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A97F39"/>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F63D69"/>
    <w:pPr>
      <w:tabs>
        <w:tab w:val="left" w:pos="1276"/>
        <w:tab w:val="right" w:leader="dot" w:pos="9628"/>
      </w:tabs>
      <w:spacing w:before="120"/>
      <w:ind w:left="1300" w:hanging="1300"/>
    </w:pPr>
    <w:rPr>
      <w:rFonts w:asciiTheme="minorHAnsi" w:hAnsiTheme="minorHAnsi"/>
      <w:b/>
    </w:rPr>
  </w:style>
  <w:style w:type="paragraph" w:styleId="TOC2">
    <w:name w:val="toc 2"/>
    <w:basedOn w:val="Normal"/>
    <w:next w:val="Normal"/>
    <w:autoRedefine/>
    <w:unhideWhenUsed/>
    <w:rsid w:val="00A97F39"/>
    <w:pPr>
      <w:ind w:left="240"/>
    </w:pPr>
    <w:rPr>
      <w:rFonts w:asciiTheme="minorHAnsi" w:hAnsiTheme="minorHAnsi"/>
      <w:b/>
      <w:sz w:val="22"/>
      <w:szCs w:val="22"/>
    </w:rPr>
  </w:style>
  <w:style w:type="paragraph" w:styleId="TOC3">
    <w:name w:val="toc 3"/>
    <w:basedOn w:val="Normal"/>
    <w:next w:val="Normal"/>
    <w:autoRedefine/>
    <w:unhideWhenUsed/>
    <w:rsid w:val="00A97F39"/>
    <w:pPr>
      <w:ind w:left="480"/>
    </w:pPr>
    <w:rPr>
      <w:rFonts w:asciiTheme="minorHAnsi" w:hAnsiTheme="minorHAnsi"/>
      <w:sz w:val="22"/>
      <w:szCs w:val="22"/>
    </w:rPr>
  </w:style>
  <w:style w:type="paragraph" w:styleId="TOC4">
    <w:name w:val="toc 4"/>
    <w:basedOn w:val="Normal"/>
    <w:next w:val="Normal"/>
    <w:autoRedefine/>
    <w:unhideWhenUsed/>
    <w:rsid w:val="00A97F39"/>
    <w:pPr>
      <w:ind w:left="720"/>
    </w:pPr>
    <w:rPr>
      <w:rFonts w:asciiTheme="minorHAnsi" w:hAnsiTheme="minorHAnsi"/>
      <w:sz w:val="20"/>
      <w:szCs w:val="20"/>
    </w:rPr>
  </w:style>
  <w:style w:type="paragraph" w:styleId="TOC5">
    <w:name w:val="toc 5"/>
    <w:basedOn w:val="Normal"/>
    <w:next w:val="Normal"/>
    <w:autoRedefine/>
    <w:unhideWhenUsed/>
    <w:rsid w:val="00A97F39"/>
    <w:pPr>
      <w:ind w:left="960"/>
    </w:pPr>
    <w:rPr>
      <w:rFonts w:asciiTheme="minorHAnsi" w:hAnsiTheme="minorHAnsi"/>
      <w:sz w:val="20"/>
      <w:szCs w:val="20"/>
    </w:rPr>
  </w:style>
  <w:style w:type="paragraph" w:styleId="TOC6">
    <w:name w:val="toc 6"/>
    <w:basedOn w:val="Normal"/>
    <w:next w:val="Normal"/>
    <w:autoRedefine/>
    <w:unhideWhenUsed/>
    <w:rsid w:val="00A97F39"/>
    <w:pPr>
      <w:ind w:left="1200"/>
    </w:pPr>
    <w:rPr>
      <w:rFonts w:asciiTheme="minorHAnsi" w:hAnsiTheme="minorHAnsi"/>
      <w:sz w:val="20"/>
      <w:szCs w:val="20"/>
    </w:rPr>
  </w:style>
  <w:style w:type="paragraph" w:styleId="TOC7">
    <w:name w:val="toc 7"/>
    <w:basedOn w:val="Normal"/>
    <w:next w:val="Normal"/>
    <w:autoRedefine/>
    <w:unhideWhenUsed/>
    <w:rsid w:val="00A97F39"/>
    <w:pPr>
      <w:ind w:left="1440"/>
    </w:pPr>
    <w:rPr>
      <w:rFonts w:asciiTheme="minorHAnsi" w:hAnsiTheme="minorHAnsi"/>
      <w:sz w:val="20"/>
      <w:szCs w:val="20"/>
    </w:rPr>
  </w:style>
  <w:style w:type="paragraph" w:styleId="TOC8">
    <w:name w:val="toc 8"/>
    <w:basedOn w:val="Normal"/>
    <w:next w:val="Normal"/>
    <w:autoRedefine/>
    <w:unhideWhenUsed/>
    <w:rsid w:val="00A97F39"/>
    <w:pPr>
      <w:ind w:left="1680"/>
    </w:pPr>
    <w:rPr>
      <w:rFonts w:asciiTheme="minorHAnsi" w:hAnsiTheme="minorHAnsi"/>
      <w:sz w:val="20"/>
      <w:szCs w:val="20"/>
    </w:rPr>
  </w:style>
  <w:style w:type="paragraph" w:styleId="TOC9">
    <w:name w:val="toc 9"/>
    <w:basedOn w:val="Normal"/>
    <w:next w:val="Normal"/>
    <w:autoRedefine/>
    <w:unhideWhenUsed/>
    <w:rsid w:val="00A97F39"/>
    <w:pPr>
      <w:ind w:left="1920"/>
    </w:pPr>
    <w:rPr>
      <w:rFonts w:asciiTheme="minorHAnsi" w:hAnsiTheme="minorHAnsi"/>
      <w:sz w:val="20"/>
      <w:szCs w:val="20"/>
    </w:rPr>
  </w:style>
  <w:style w:type="character" w:styleId="FollowedHyperlink">
    <w:name w:val="FollowedHyperlink"/>
    <w:basedOn w:val="DefaultParagraphFont"/>
    <w:rsid w:val="00D11067"/>
    <w:rPr>
      <w:color w:val="800080" w:themeColor="followedHyperlink"/>
      <w:u w:val="single"/>
    </w:rPr>
  </w:style>
  <w:style w:type="character" w:customStyle="1" w:styleId="Heading3Char">
    <w:name w:val="Heading 3 Char"/>
    <w:basedOn w:val="DefaultParagraphFont"/>
    <w:link w:val="Heading3"/>
    <w:semiHidden/>
    <w:rsid w:val="00304CE6"/>
    <w:rPr>
      <w:rFonts w:asciiTheme="majorHAnsi" w:eastAsiaTheme="majorEastAsia" w:hAnsiTheme="majorHAnsi" w:cstheme="majorBidi"/>
      <w:color w:val="243F60" w:themeColor="accent1" w:themeShade="7F"/>
      <w:sz w:val="24"/>
      <w:szCs w:val="24"/>
      <w:lang w:eastAsia="en-GB"/>
    </w:rPr>
  </w:style>
  <w:style w:type="paragraph" w:customStyle="1" w:styleId="legp1paratext">
    <w:name w:val="legp1paratext"/>
    <w:basedOn w:val="Normal"/>
    <w:rsid w:val="00304CE6"/>
    <w:pPr>
      <w:spacing w:before="100" w:beforeAutospacing="1" w:after="100" w:afterAutospacing="1"/>
    </w:pPr>
    <w:rPr>
      <w:rFonts w:ascii="Times New Roman" w:hAnsi="Times New Roman" w:cs="Times New Roman"/>
      <w:color w:val="auto"/>
    </w:rPr>
  </w:style>
  <w:style w:type="character" w:customStyle="1" w:styleId="legp1no">
    <w:name w:val="legp1no"/>
    <w:basedOn w:val="DefaultParagraphFont"/>
    <w:rsid w:val="00304CE6"/>
  </w:style>
  <w:style w:type="paragraph" w:customStyle="1" w:styleId="legclearfix">
    <w:name w:val="legclearfix"/>
    <w:basedOn w:val="Normal"/>
    <w:rsid w:val="00304CE6"/>
    <w:pPr>
      <w:spacing w:before="100" w:beforeAutospacing="1" w:after="100" w:afterAutospacing="1"/>
    </w:pPr>
    <w:rPr>
      <w:rFonts w:ascii="Times New Roman" w:hAnsi="Times New Roman" w:cs="Times New Roman"/>
      <w:color w:val="auto"/>
    </w:rPr>
  </w:style>
  <w:style w:type="character" w:customStyle="1" w:styleId="legds">
    <w:name w:val="legds"/>
    <w:basedOn w:val="DefaultParagraphFont"/>
    <w:rsid w:val="00304CE6"/>
  </w:style>
  <w:style w:type="character" w:customStyle="1" w:styleId="legaddition">
    <w:name w:val="legaddition"/>
    <w:basedOn w:val="DefaultParagraphFont"/>
    <w:rsid w:val="00304CE6"/>
  </w:style>
  <w:style w:type="paragraph" w:styleId="Revision">
    <w:name w:val="Revision"/>
    <w:hidden/>
    <w:uiPriority w:val="71"/>
    <w:semiHidden/>
    <w:rsid w:val="00BB325D"/>
    <w:rPr>
      <w:rFonts w:ascii="Arial" w:hAnsi="Arial" w:cs="Arial"/>
      <w:color w:val="363435"/>
      <w:sz w:val="24"/>
      <w:szCs w:val="24"/>
      <w:lang w:eastAsia="en-GB"/>
    </w:rPr>
  </w:style>
  <w:style w:type="paragraph" w:styleId="FootnoteText">
    <w:name w:val="footnote text"/>
    <w:basedOn w:val="Normal"/>
    <w:link w:val="FootnoteTextChar"/>
    <w:rsid w:val="00381B16"/>
    <w:pPr>
      <w:jc w:val="both"/>
    </w:pPr>
    <w:rPr>
      <w:rFonts w:ascii="Garamond" w:eastAsia="Calibri" w:hAnsi="Garamond" w:cs="Times New Roman"/>
      <w:color w:val="auto"/>
      <w:lang w:eastAsia="en-US"/>
    </w:rPr>
  </w:style>
  <w:style w:type="character" w:customStyle="1" w:styleId="FootnoteTextChar">
    <w:name w:val="Footnote Text Char"/>
    <w:basedOn w:val="DefaultParagraphFont"/>
    <w:link w:val="FootnoteText"/>
    <w:rsid w:val="00381B16"/>
    <w:rPr>
      <w:rFonts w:ascii="Garamond" w:eastAsia="Calibri" w:hAnsi="Garamond"/>
      <w:sz w:val="24"/>
      <w:szCs w:val="24"/>
    </w:rPr>
  </w:style>
  <w:style w:type="character" w:styleId="FootnoteReference">
    <w:name w:val="footnote reference"/>
    <w:rsid w:val="00381B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paragraph" w:styleId="Heading1">
    <w:name w:val="heading 1"/>
    <w:basedOn w:val="Normal"/>
    <w:next w:val="Normal"/>
    <w:link w:val="Heading1Char"/>
    <w:qFormat/>
    <w:rsid w:val="00E225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semiHidden/>
    <w:unhideWhenUsed/>
    <w:qFormat/>
    <w:rsid w:val="00304C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34"/>
    <w:qFormat/>
    <w:rsid w:val="00E22527"/>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uiPriority w:val="99"/>
    <w:unhideWhenUsed/>
    <w:rsid w:val="00E22527"/>
    <w:rPr>
      <w:color w:val="0000FF"/>
      <w:u w:val="single"/>
    </w:rPr>
  </w:style>
  <w:style w:type="paragraph" w:customStyle="1" w:styleId="Header1">
    <w:name w:val="Header1"/>
    <w:basedOn w:val="Heading1"/>
    <w:qFormat/>
    <w:rsid w:val="00E22527"/>
    <w:pPr>
      <w:spacing w:line="259" w:lineRule="auto"/>
      <w:ind w:left="2160" w:hanging="2160"/>
    </w:pPr>
    <w:rPr>
      <w:rFonts w:ascii="Arial" w:hAnsi="Arial" w:cs="Arial"/>
      <w:sz w:val="24"/>
      <w:szCs w:val="24"/>
      <w:lang w:eastAsia="en-US"/>
    </w:rPr>
  </w:style>
  <w:style w:type="character" w:customStyle="1" w:styleId="Heading1Char">
    <w:name w:val="Heading 1 Char"/>
    <w:basedOn w:val="DefaultParagraphFont"/>
    <w:link w:val="Heading1"/>
    <w:rsid w:val="00E22527"/>
    <w:rPr>
      <w:rFonts w:asciiTheme="majorHAnsi" w:eastAsiaTheme="majorEastAsia" w:hAnsiTheme="majorHAnsi" w:cstheme="majorBidi"/>
      <w:b/>
      <w:bCs/>
      <w:color w:val="345A8A" w:themeColor="accent1" w:themeShade="B5"/>
      <w:sz w:val="32"/>
      <w:szCs w:val="32"/>
      <w:lang w:eastAsia="en-GB"/>
    </w:rPr>
  </w:style>
  <w:style w:type="paragraph" w:customStyle="1" w:styleId="MediumGrid21">
    <w:name w:val="Medium Grid 21"/>
    <w:uiPriority w:val="1"/>
    <w:qFormat/>
    <w:rsid w:val="00A04914"/>
    <w:rPr>
      <w:rFonts w:ascii="Arial" w:eastAsia="Calibri" w:hAnsi="Arial"/>
      <w:sz w:val="24"/>
      <w:szCs w:val="22"/>
    </w:rPr>
  </w:style>
  <w:style w:type="paragraph" w:customStyle="1" w:styleId="ColorfulList-Accent11">
    <w:name w:val="Colorful List - Accent 11"/>
    <w:basedOn w:val="Normal"/>
    <w:uiPriority w:val="34"/>
    <w:qFormat/>
    <w:rsid w:val="00A04914"/>
    <w:pPr>
      <w:spacing w:after="200" w:line="276" w:lineRule="auto"/>
      <w:ind w:left="720"/>
      <w:contextualSpacing/>
    </w:pPr>
    <w:rPr>
      <w:rFonts w:eastAsia="Calibri" w:cs="Times New Roman"/>
      <w:color w:val="auto"/>
      <w:szCs w:val="22"/>
      <w:lang w:eastAsia="en-US"/>
    </w:rPr>
  </w:style>
  <w:style w:type="paragraph" w:styleId="NoSpacing">
    <w:name w:val="No Spacing"/>
    <w:link w:val="NoSpacingChar"/>
    <w:uiPriority w:val="1"/>
    <w:qFormat/>
    <w:rsid w:val="00306E9C"/>
    <w:rPr>
      <w:rFonts w:asciiTheme="minorHAnsi" w:eastAsiaTheme="minorHAnsi" w:hAnsiTheme="minorHAnsi" w:cstheme="minorBidi"/>
      <w:sz w:val="22"/>
      <w:szCs w:val="22"/>
    </w:rPr>
  </w:style>
  <w:style w:type="numbering" w:styleId="111111">
    <w:name w:val="Outline List 2"/>
    <w:basedOn w:val="NoList"/>
    <w:rsid w:val="00E67BFD"/>
    <w:pPr>
      <w:numPr>
        <w:numId w:val="34"/>
      </w:numPr>
    </w:pPr>
  </w:style>
  <w:style w:type="paragraph" w:styleId="Index1">
    <w:name w:val="index 1"/>
    <w:basedOn w:val="Normal"/>
    <w:next w:val="Normal"/>
    <w:autoRedefine/>
    <w:unhideWhenUsed/>
    <w:rsid w:val="003C33E0"/>
    <w:pPr>
      <w:ind w:left="240" w:hanging="240"/>
    </w:pPr>
  </w:style>
  <w:style w:type="paragraph" w:styleId="Index2">
    <w:name w:val="index 2"/>
    <w:basedOn w:val="Normal"/>
    <w:next w:val="Normal"/>
    <w:autoRedefine/>
    <w:rsid w:val="003C33E0"/>
    <w:pPr>
      <w:ind w:left="480" w:hanging="240"/>
    </w:pPr>
  </w:style>
  <w:style w:type="paragraph" w:styleId="Index3">
    <w:name w:val="index 3"/>
    <w:basedOn w:val="Normal"/>
    <w:next w:val="Normal"/>
    <w:autoRedefine/>
    <w:rsid w:val="003C33E0"/>
    <w:pPr>
      <w:ind w:left="720" w:hanging="240"/>
    </w:pPr>
  </w:style>
  <w:style w:type="paragraph" w:styleId="Index4">
    <w:name w:val="index 4"/>
    <w:basedOn w:val="Normal"/>
    <w:next w:val="Normal"/>
    <w:autoRedefine/>
    <w:rsid w:val="003C33E0"/>
    <w:pPr>
      <w:ind w:left="960" w:hanging="240"/>
    </w:pPr>
  </w:style>
  <w:style w:type="paragraph" w:styleId="Index5">
    <w:name w:val="index 5"/>
    <w:basedOn w:val="Normal"/>
    <w:next w:val="Normal"/>
    <w:autoRedefine/>
    <w:rsid w:val="003C33E0"/>
    <w:pPr>
      <w:ind w:left="1200" w:hanging="240"/>
    </w:pPr>
  </w:style>
  <w:style w:type="paragraph" w:styleId="Index6">
    <w:name w:val="index 6"/>
    <w:basedOn w:val="Normal"/>
    <w:next w:val="Normal"/>
    <w:autoRedefine/>
    <w:rsid w:val="003C33E0"/>
    <w:pPr>
      <w:ind w:left="1440" w:hanging="240"/>
    </w:pPr>
  </w:style>
  <w:style w:type="paragraph" w:styleId="Index7">
    <w:name w:val="index 7"/>
    <w:basedOn w:val="Normal"/>
    <w:next w:val="Normal"/>
    <w:autoRedefine/>
    <w:unhideWhenUsed/>
    <w:rsid w:val="003C33E0"/>
    <w:pPr>
      <w:ind w:left="1680" w:hanging="240"/>
    </w:pPr>
  </w:style>
  <w:style w:type="paragraph" w:styleId="Index8">
    <w:name w:val="index 8"/>
    <w:basedOn w:val="Normal"/>
    <w:next w:val="Normal"/>
    <w:autoRedefine/>
    <w:unhideWhenUsed/>
    <w:rsid w:val="003C33E0"/>
    <w:pPr>
      <w:ind w:left="1920" w:hanging="240"/>
    </w:pPr>
  </w:style>
  <w:style w:type="paragraph" w:styleId="Index9">
    <w:name w:val="index 9"/>
    <w:basedOn w:val="Normal"/>
    <w:next w:val="Normal"/>
    <w:autoRedefine/>
    <w:unhideWhenUsed/>
    <w:rsid w:val="003C33E0"/>
    <w:pPr>
      <w:ind w:left="2160" w:hanging="240"/>
    </w:pPr>
  </w:style>
  <w:style w:type="paragraph" w:styleId="IndexHeading">
    <w:name w:val="index heading"/>
    <w:basedOn w:val="Normal"/>
    <w:next w:val="Index1"/>
    <w:unhideWhenUsed/>
    <w:rsid w:val="003C33E0"/>
  </w:style>
  <w:style w:type="character" w:customStyle="1" w:styleId="NoSpacingChar">
    <w:name w:val="No Spacing Char"/>
    <w:basedOn w:val="DefaultParagraphFont"/>
    <w:link w:val="NoSpacing"/>
    <w:uiPriority w:val="1"/>
    <w:rsid w:val="003C33E0"/>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A97F39"/>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F63D69"/>
    <w:pPr>
      <w:tabs>
        <w:tab w:val="left" w:pos="1276"/>
        <w:tab w:val="right" w:leader="dot" w:pos="9628"/>
      </w:tabs>
      <w:spacing w:before="120"/>
      <w:ind w:left="1300" w:hanging="1300"/>
    </w:pPr>
    <w:rPr>
      <w:rFonts w:asciiTheme="minorHAnsi" w:hAnsiTheme="minorHAnsi"/>
      <w:b/>
    </w:rPr>
  </w:style>
  <w:style w:type="paragraph" w:styleId="TOC2">
    <w:name w:val="toc 2"/>
    <w:basedOn w:val="Normal"/>
    <w:next w:val="Normal"/>
    <w:autoRedefine/>
    <w:unhideWhenUsed/>
    <w:rsid w:val="00A97F39"/>
    <w:pPr>
      <w:ind w:left="240"/>
    </w:pPr>
    <w:rPr>
      <w:rFonts w:asciiTheme="minorHAnsi" w:hAnsiTheme="minorHAnsi"/>
      <w:b/>
      <w:sz w:val="22"/>
      <w:szCs w:val="22"/>
    </w:rPr>
  </w:style>
  <w:style w:type="paragraph" w:styleId="TOC3">
    <w:name w:val="toc 3"/>
    <w:basedOn w:val="Normal"/>
    <w:next w:val="Normal"/>
    <w:autoRedefine/>
    <w:unhideWhenUsed/>
    <w:rsid w:val="00A97F39"/>
    <w:pPr>
      <w:ind w:left="480"/>
    </w:pPr>
    <w:rPr>
      <w:rFonts w:asciiTheme="minorHAnsi" w:hAnsiTheme="minorHAnsi"/>
      <w:sz w:val="22"/>
      <w:szCs w:val="22"/>
    </w:rPr>
  </w:style>
  <w:style w:type="paragraph" w:styleId="TOC4">
    <w:name w:val="toc 4"/>
    <w:basedOn w:val="Normal"/>
    <w:next w:val="Normal"/>
    <w:autoRedefine/>
    <w:unhideWhenUsed/>
    <w:rsid w:val="00A97F39"/>
    <w:pPr>
      <w:ind w:left="720"/>
    </w:pPr>
    <w:rPr>
      <w:rFonts w:asciiTheme="minorHAnsi" w:hAnsiTheme="minorHAnsi"/>
      <w:sz w:val="20"/>
      <w:szCs w:val="20"/>
    </w:rPr>
  </w:style>
  <w:style w:type="paragraph" w:styleId="TOC5">
    <w:name w:val="toc 5"/>
    <w:basedOn w:val="Normal"/>
    <w:next w:val="Normal"/>
    <w:autoRedefine/>
    <w:unhideWhenUsed/>
    <w:rsid w:val="00A97F39"/>
    <w:pPr>
      <w:ind w:left="960"/>
    </w:pPr>
    <w:rPr>
      <w:rFonts w:asciiTheme="minorHAnsi" w:hAnsiTheme="minorHAnsi"/>
      <w:sz w:val="20"/>
      <w:szCs w:val="20"/>
    </w:rPr>
  </w:style>
  <w:style w:type="paragraph" w:styleId="TOC6">
    <w:name w:val="toc 6"/>
    <w:basedOn w:val="Normal"/>
    <w:next w:val="Normal"/>
    <w:autoRedefine/>
    <w:unhideWhenUsed/>
    <w:rsid w:val="00A97F39"/>
    <w:pPr>
      <w:ind w:left="1200"/>
    </w:pPr>
    <w:rPr>
      <w:rFonts w:asciiTheme="minorHAnsi" w:hAnsiTheme="minorHAnsi"/>
      <w:sz w:val="20"/>
      <w:szCs w:val="20"/>
    </w:rPr>
  </w:style>
  <w:style w:type="paragraph" w:styleId="TOC7">
    <w:name w:val="toc 7"/>
    <w:basedOn w:val="Normal"/>
    <w:next w:val="Normal"/>
    <w:autoRedefine/>
    <w:unhideWhenUsed/>
    <w:rsid w:val="00A97F39"/>
    <w:pPr>
      <w:ind w:left="1440"/>
    </w:pPr>
    <w:rPr>
      <w:rFonts w:asciiTheme="minorHAnsi" w:hAnsiTheme="minorHAnsi"/>
      <w:sz w:val="20"/>
      <w:szCs w:val="20"/>
    </w:rPr>
  </w:style>
  <w:style w:type="paragraph" w:styleId="TOC8">
    <w:name w:val="toc 8"/>
    <w:basedOn w:val="Normal"/>
    <w:next w:val="Normal"/>
    <w:autoRedefine/>
    <w:unhideWhenUsed/>
    <w:rsid w:val="00A97F39"/>
    <w:pPr>
      <w:ind w:left="1680"/>
    </w:pPr>
    <w:rPr>
      <w:rFonts w:asciiTheme="minorHAnsi" w:hAnsiTheme="minorHAnsi"/>
      <w:sz w:val="20"/>
      <w:szCs w:val="20"/>
    </w:rPr>
  </w:style>
  <w:style w:type="paragraph" w:styleId="TOC9">
    <w:name w:val="toc 9"/>
    <w:basedOn w:val="Normal"/>
    <w:next w:val="Normal"/>
    <w:autoRedefine/>
    <w:unhideWhenUsed/>
    <w:rsid w:val="00A97F39"/>
    <w:pPr>
      <w:ind w:left="1920"/>
    </w:pPr>
    <w:rPr>
      <w:rFonts w:asciiTheme="minorHAnsi" w:hAnsiTheme="minorHAnsi"/>
      <w:sz w:val="20"/>
      <w:szCs w:val="20"/>
    </w:rPr>
  </w:style>
  <w:style w:type="character" w:styleId="FollowedHyperlink">
    <w:name w:val="FollowedHyperlink"/>
    <w:basedOn w:val="DefaultParagraphFont"/>
    <w:rsid w:val="00D11067"/>
    <w:rPr>
      <w:color w:val="800080" w:themeColor="followedHyperlink"/>
      <w:u w:val="single"/>
    </w:rPr>
  </w:style>
  <w:style w:type="character" w:customStyle="1" w:styleId="Heading3Char">
    <w:name w:val="Heading 3 Char"/>
    <w:basedOn w:val="DefaultParagraphFont"/>
    <w:link w:val="Heading3"/>
    <w:semiHidden/>
    <w:rsid w:val="00304CE6"/>
    <w:rPr>
      <w:rFonts w:asciiTheme="majorHAnsi" w:eastAsiaTheme="majorEastAsia" w:hAnsiTheme="majorHAnsi" w:cstheme="majorBidi"/>
      <w:color w:val="243F60" w:themeColor="accent1" w:themeShade="7F"/>
      <w:sz w:val="24"/>
      <w:szCs w:val="24"/>
      <w:lang w:eastAsia="en-GB"/>
    </w:rPr>
  </w:style>
  <w:style w:type="paragraph" w:customStyle="1" w:styleId="legp1paratext">
    <w:name w:val="legp1paratext"/>
    <w:basedOn w:val="Normal"/>
    <w:rsid w:val="00304CE6"/>
    <w:pPr>
      <w:spacing w:before="100" w:beforeAutospacing="1" w:after="100" w:afterAutospacing="1"/>
    </w:pPr>
    <w:rPr>
      <w:rFonts w:ascii="Times New Roman" w:hAnsi="Times New Roman" w:cs="Times New Roman"/>
      <w:color w:val="auto"/>
    </w:rPr>
  </w:style>
  <w:style w:type="character" w:customStyle="1" w:styleId="legp1no">
    <w:name w:val="legp1no"/>
    <w:basedOn w:val="DefaultParagraphFont"/>
    <w:rsid w:val="00304CE6"/>
  </w:style>
  <w:style w:type="paragraph" w:customStyle="1" w:styleId="legclearfix">
    <w:name w:val="legclearfix"/>
    <w:basedOn w:val="Normal"/>
    <w:rsid w:val="00304CE6"/>
    <w:pPr>
      <w:spacing w:before="100" w:beforeAutospacing="1" w:after="100" w:afterAutospacing="1"/>
    </w:pPr>
    <w:rPr>
      <w:rFonts w:ascii="Times New Roman" w:hAnsi="Times New Roman" w:cs="Times New Roman"/>
      <w:color w:val="auto"/>
    </w:rPr>
  </w:style>
  <w:style w:type="character" w:customStyle="1" w:styleId="legds">
    <w:name w:val="legds"/>
    <w:basedOn w:val="DefaultParagraphFont"/>
    <w:rsid w:val="00304CE6"/>
  </w:style>
  <w:style w:type="character" w:customStyle="1" w:styleId="legaddition">
    <w:name w:val="legaddition"/>
    <w:basedOn w:val="DefaultParagraphFont"/>
    <w:rsid w:val="00304CE6"/>
  </w:style>
  <w:style w:type="paragraph" w:styleId="Revision">
    <w:name w:val="Revision"/>
    <w:hidden/>
    <w:uiPriority w:val="71"/>
    <w:semiHidden/>
    <w:rsid w:val="00BB325D"/>
    <w:rPr>
      <w:rFonts w:ascii="Arial" w:hAnsi="Arial" w:cs="Arial"/>
      <w:color w:val="363435"/>
      <w:sz w:val="24"/>
      <w:szCs w:val="24"/>
      <w:lang w:eastAsia="en-GB"/>
    </w:rPr>
  </w:style>
  <w:style w:type="paragraph" w:styleId="FootnoteText">
    <w:name w:val="footnote text"/>
    <w:basedOn w:val="Normal"/>
    <w:link w:val="FootnoteTextChar"/>
    <w:rsid w:val="00381B16"/>
    <w:pPr>
      <w:jc w:val="both"/>
    </w:pPr>
    <w:rPr>
      <w:rFonts w:ascii="Garamond" w:eastAsia="Calibri" w:hAnsi="Garamond" w:cs="Times New Roman"/>
      <w:color w:val="auto"/>
      <w:lang w:eastAsia="en-US"/>
    </w:rPr>
  </w:style>
  <w:style w:type="character" w:customStyle="1" w:styleId="FootnoteTextChar">
    <w:name w:val="Footnote Text Char"/>
    <w:basedOn w:val="DefaultParagraphFont"/>
    <w:link w:val="FootnoteText"/>
    <w:rsid w:val="00381B16"/>
    <w:rPr>
      <w:rFonts w:ascii="Garamond" w:eastAsia="Calibri" w:hAnsi="Garamond"/>
      <w:sz w:val="24"/>
      <w:szCs w:val="24"/>
    </w:rPr>
  </w:style>
  <w:style w:type="character" w:styleId="FootnoteReference">
    <w:name w:val="footnote reference"/>
    <w:rsid w:val="00381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069">
      <w:bodyDiv w:val="1"/>
      <w:marLeft w:val="0"/>
      <w:marRight w:val="0"/>
      <w:marTop w:val="0"/>
      <w:marBottom w:val="0"/>
      <w:divBdr>
        <w:top w:val="none" w:sz="0" w:space="0" w:color="auto"/>
        <w:left w:val="none" w:sz="0" w:space="0" w:color="auto"/>
        <w:bottom w:val="none" w:sz="0" w:space="0" w:color="auto"/>
        <w:right w:val="none" w:sz="0" w:space="0" w:color="auto"/>
      </w:divBdr>
    </w:div>
    <w:div w:id="181745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300106/DH_Note_re_Supreme_Court_DoLS_Judgment.pdf" TargetMode="External"/><Relationship Id="rId18" Type="http://schemas.openxmlformats.org/officeDocument/2006/relationships/hyperlink" Target="http://www.bailii.org/ew/cases/EWCOP/2015/5.html" TargetMode="External"/><Relationship Id="rId26" Type="http://schemas.openxmlformats.org/officeDocument/2006/relationships/hyperlink" Target="http://www.judiciary.gov.uk/wp-content/uploads/2013/10/guidance-no16-dols.pdf" TargetMode="Externa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www.39essex.com/content/wp-content/uploads/2014/02/deprivation_of_liberty_in_the_hospital_settingv3.pdf" TargetMode="External"/><Relationship Id="rId17" Type="http://schemas.openxmlformats.org/officeDocument/2006/relationships/hyperlink" Target="https://www.merton.gov.uk/conditions_guidance_v1.pdf" TargetMode="External"/><Relationship Id="rId25" Type="http://schemas.openxmlformats.org/officeDocument/2006/relationships/hyperlink" Target="http://www.39essex.com/cop_cases/london-borough-of-hillingdon-v-neary-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05/9/section/4" TargetMode="External"/><Relationship Id="rId20" Type="http://schemas.openxmlformats.org/officeDocument/2006/relationships/hyperlink" Target="http://www.bailii.org/ew/cases/EWCA/Civ/2013/47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sites/default/files/20140416_supreme_court_judgment_on_deprivation_of_liberty_briefing_v2.pdf" TargetMode="External"/><Relationship Id="rId24" Type="http://schemas.openxmlformats.org/officeDocument/2006/relationships/hyperlink" Target="http://www.bailii.org/ew/cases/EWHC/COP/2011/1377.html"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39essex.com/content/wp-content/uploads/2015/01/capacityassessmentsguide31mar14.pdf" TargetMode="External"/><Relationship Id="rId23" Type="http://schemas.openxmlformats.org/officeDocument/2006/relationships/hyperlink" Target="https://www.merton.gov.uk/conditions_guidance_v1.pdf" TargetMode="External"/><Relationship Id="rId28" Type="http://schemas.openxmlformats.org/officeDocument/2006/relationships/header" Target="header1.xml"/><Relationship Id="rId10" Type="http://schemas.openxmlformats.org/officeDocument/2006/relationships/hyperlink" Target="http://www.39essex.com/docs/newsletters/deprivation_of_liberty_after_cheshire_west_-_a_guide_for_front-line_staff.pdf" TargetMode="External"/><Relationship Id="rId19" Type="http://schemas.openxmlformats.org/officeDocument/2006/relationships/hyperlink" Target="http://www.39essex.com/cop_cases/pc-and-nc-v-city-of-york-council/"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ailii.org/ew/cases/EWCA/Civ/2013/478.html" TargetMode="External"/><Relationship Id="rId22" Type="http://schemas.openxmlformats.org/officeDocument/2006/relationships/image" Target="media/image2.emf"/><Relationship Id="rId27" Type="http://schemas.openxmlformats.org/officeDocument/2006/relationships/hyperlink" Target="http://www.mentalcapacitylawandpolicy.org.uk/wp-content/uploads/2014/04/DH-Letter-to-MCA-DoLS-Leads-14-January-2015-FINAL.pdf"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guidance is not statutory. Rather it is meant to simply provide some helpful pointers on the use of the revised DoLS standard forms.  Nothing in this guidance should be taken to replace anything in the statutory Codes of Practice for the MCA and DoLS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F7DFF0-E361-400B-BA2F-750B9AEF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D8835CFE</Template>
  <TotalTime>2</TotalTime>
  <Pages>33</Pages>
  <Words>10825</Words>
  <Characters>61705</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The Mental Capacity Act Deprivation of Liberty Safeguards</vt:lpstr>
    </vt:vector>
  </TitlesOfParts>
  <Company>Shropshire County Council</Company>
  <LinksUpToDate>false</LinksUpToDate>
  <CharactersWithSpaces>72386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Mental Capacity Act Deprivation of Liberty Safeguards</dc:title>
  <dc:creator>IT Services</dc:creator>
  <cp:lastModifiedBy>Tereza Cleverley</cp:lastModifiedBy>
  <cp:revision>2</cp:revision>
  <cp:lastPrinted>2015-03-23T07:54:00Z</cp:lastPrinted>
  <dcterms:created xsi:type="dcterms:W3CDTF">2015-11-10T15:39:00Z</dcterms:created>
  <dcterms:modified xsi:type="dcterms:W3CDTF">2015-11-10T15:39:00Z</dcterms:modified>
</cp:coreProperties>
</file>